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899D" w14:textId="055A2723" w:rsidR="008E4FCA" w:rsidRPr="00791596" w:rsidRDefault="0076708A">
      <w:pPr>
        <w:pStyle w:val="Title"/>
        <w:rPr>
          <w:rFonts w:asciiTheme="minorHAnsi" w:hAnsiTheme="minorHAnsi" w:cstheme="minorHAnsi"/>
          <w:szCs w:val="24"/>
        </w:rPr>
      </w:pPr>
      <w:r w:rsidRPr="00791596">
        <w:rPr>
          <w:rFonts w:asciiTheme="minorHAnsi" w:hAnsiTheme="minorHAnsi" w:cstheme="minorHAnsi"/>
          <w:b w:val="0"/>
          <w:bCs/>
          <w:noProof/>
          <w:szCs w:val="24"/>
          <w:u w:val="single"/>
        </w:rPr>
        <w:drawing>
          <wp:anchor distT="0" distB="0" distL="114300" distR="114300" simplePos="0" relativeHeight="251659776" behindDoc="1" locked="0" layoutInCell="1" allowOverlap="0" wp14:anchorId="6E9C2F3F" wp14:editId="457F99D7">
            <wp:simplePos x="0" y="0"/>
            <wp:positionH relativeFrom="column">
              <wp:posOffset>4746625</wp:posOffset>
            </wp:positionH>
            <wp:positionV relativeFrom="paragraph">
              <wp:posOffset>-294005</wp:posOffset>
            </wp:positionV>
            <wp:extent cx="790575" cy="809625"/>
            <wp:effectExtent l="0" t="0" r="9525" b="9525"/>
            <wp:wrapNone/>
            <wp:docPr id="1" name="Picture 1" descr="Hospice logo (new forma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spice logo (new format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D322A" w14:textId="7DDEC8FA" w:rsidR="004A565E" w:rsidRPr="00791596" w:rsidRDefault="00656055">
      <w:pPr>
        <w:pStyle w:val="Title"/>
        <w:rPr>
          <w:rFonts w:asciiTheme="minorHAnsi" w:hAnsiTheme="minorHAnsi" w:cstheme="minorHAnsi"/>
          <w:szCs w:val="24"/>
        </w:rPr>
      </w:pPr>
      <w:r w:rsidRPr="00791596">
        <w:rPr>
          <w:rFonts w:asciiTheme="minorHAnsi" w:hAnsiTheme="minorHAnsi" w:cstheme="minorHAnsi"/>
          <w:szCs w:val="24"/>
        </w:rPr>
        <w:t xml:space="preserve">THE </w:t>
      </w:r>
      <w:r w:rsidR="004A565E" w:rsidRPr="00791596">
        <w:rPr>
          <w:rFonts w:asciiTheme="minorHAnsi" w:hAnsiTheme="minorHAnsi" w:cstheme="minorHAnsi"/>
          <w:szCs w:val="24"/>
        </w:rPr>
        <w:t>SHAKESPEARE HOSPICE</w:t>
      </w:r>
    </w:p>
    <w:p w14:paraId="393A3ED7" w14:textId="77777777" w:rsidR="004A565E" w:rsidRPr="00791596" w:rsidRDefault="004A565E">
      <w:pPr>
        <w:jc w:val="center"/>
        <w:rPr>
          <w:rFonts w:asciiTheme="minorHAnsi" w:hAnsiTheme="minorHAnsi" w:cstheme="minorHAnsi"/>
          <w:b/>
          <w:szCs w:val="24"/>
        </w:rPr>
      </w:pPr>
    </w:p>
    <w:p w14:paraId="0A897FD2" w14:textId="66D12C6F" w:rsidR="004A565E" w:rsidRPr="00791596" w:rsidRDefault="004A565E">
      <w:pPr>
        <w:pStyle w:val="Heading5"/>
        <w:rPr>
          <w:rFonts w:asciiTheme="minorHAnsi" w:hAnsiTheme="minorHAnsi" w:cstheme="minorHAnsi"/>
          <w:sz w:val="24"/>
          <w:szCs w:val="24"/>
        </w:rPr>
      </w:pPr>
      <w:r w:rsidRPr="00791596">
        <w:rPr>
          <w:rFonts w:asciiTheme="minorHAnsi" w:hAnsiTheme="minorHAnsi" w:cstheme="minorHAnsi"/>
          <w:sz w:val="24"/>
          <w:szCs w:val="24"/>
        </w:rPr>
        <w:t>JOB DESCRIPTION</w:t>
      </w:r>
    </w:p>
    <w:p w14:paraId="57F95A3A" w14:textId="77777777" w:rsidR="004A565E" w:rsidRPr="00791596" w:rsidRDefault="004A565E">
      <w:pPr>
        <w:jc w:val="center"/>
        <w:rPr>
          <w:rFonts w:asciiTheme="minorHAnsi" w:hAnsiTheme="minorHAnsi" w:cstheme="minorHAnsi"/>
          <w:b/>
          <w:szCs w:val="24"/>
        </w:rPr>
      </w:pPr>
    </w:p>
    <w:p w14:paraId="780B6208" w14:textId="77777777" w:rsidR="004A565E" w:rsidRPr="00791596" w:rsidRDefault="004A565E">
      <w:pPr>
        <w:rPr>
          <w:rFonts w:asciiTheme="minorHAnsi" w:hAnsiTheme="minorHAnsi" w:cstheme="minorHAnsi"/>
          <w:b/>
          <w:szCs w:val="24"/>
        </w:rPr>
      </w:pPr>
      <w:r w:rsidRPr="00791596">
        <w:rPr>
          <w:rFonts w:asciiTheme="minorHAnsi" w:hAnsiTheme="minorHAnsi" w:cstheme="minorHAnsi"/>
          <w:b/>
          <w:szCs w:val="24"/>
        </w:rPr>
        <w:tab/>
      </w:r>
    </w:p>
    <w:p w14:paraId="67BCD473" w14:textId="0AB7459C" w:rsidR="004A565E" w:rsidRPr="00791596" w:rsidRDefault="00071445">
      <w:pPr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b/>
          <w:color w:val="000000"/>
          <w:szCs w:val="24"/>
        </w:rPr>
        <w:t>Post:</w:t>
      </w:r>
      <w:r w:rsidR="004A565E" w:rsidRPr="00791596">
        <w:rPr>
          <w:rFonts w:asciiTheme="minorHAnsi" w:hAnsiTheme="minorHAnsi" w:cstheme="minorHAnsi"/>
          <w:color w:val="000000"/>
          <w:szCs w:val="24"/>
        </w:rPr>
        <w:tab/>
      </w:r>
      <w:r w:rsidR="004A565E" w:rsidRPr="00791596">
        <w:rPr>
          <w:rFonts w:asciiTheme="minorHAnsi" w:hAnsiTheme="minorHAnsi" w:cstheme="minorHAnsi"/>
          <w:color w:val="000000"/>
          <w:szCs w:val="24"/>
        </w:rPr>
        <w:tab/>
      </w:r>
      <w:r w:rsidR="0018429F" w:rsidRPr="00791596">
        <w:rPr>
          <w:rFonts w:asciiTheme="minorHAnsi" w:hAnsiTheme="minorHAnsi" w:cstheme="minorHAnsi"/>
          <w:color w:val="000000"/>
          <w:szCs w:val="24"/>
        </w:rPr>
        <w:tab/>
      </w:r>
      <w:r w:rsidR="006B6D18" w:rsidRPr="00791596">
        <w:rPr>
          <w:rFonts w:asciiTheme="minorHAnsi" w:hAnsiTheme="minorHAnsi" w:cstheme="minorHAnsi"/>
          <w:color w:val="000000"/>
          <w:szCs w:val="24"/>
        </w:rPr>
        <w:t>Supporter Development Manager</w:t>
      </w:r>
      <w:r w:rsidR="00DE659C" w:rsidRPr="0079159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522F303E" w14:textId="77777777" w:rsidR="00227C86" w:rsidRPr="00791596" w:rsidRDefault="00227C86">
      <w:pPr>
        <w:rPr>
          <w:rFonts w:asciiTheme="minorHAnsi" w:hAnsiTheme="minorHAnsi" w:cstheme="minorHAnsi"/>
          <w:color w:val="000000"/>
          <w:szCs w:val="24"/>
        </w:rPr>
      </w:pPr>
    </w:p>
    <w:p w14:paraId="775AAD03" w14:textId="43865D95" w:rsidR="004A565E" w:rsidRPr="00791596" w:rsidRDefault="000D4859" w:rsidP="0061443F">
      <w:pPr>
        <w:ind w:left="709" w:hanging="709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b/>
          <w:color w:val="000000"/>
          <w:szCs w:val="24"/>
        </w:rPr>
        <w:t xml:space="preserve">Reporting </w:t>
      </w:r>
      <w:r w:rsidR="006D5CB3" w:rsidRPr="00791596">
        <w:rPr>
          <w:rFonts w:asciiTheme="minorHAnsi" w:hAnsiTheme="minorHAnsi" w:cstheme="minorHAnsi"/>
          <w:b/>
          <w:color w:val="000000"/>
          <w:szCs w:val="24"/>
        </w:rPr>
        <w:t>to</w:t>
      </w:r>
      <w:r w:rsidR="006D5CB3" w:rsidRPr="00791596">
        <w:rPr>
          <w:rFonts w:asciiTheme="minorHAnsi" w:hAnsiTheme="minorHAnsi" w:cstheme="minorHAnsi"/>
          <w:color w:val="000000"/>
          <w:szCs w:val="24"/>
        </w:rPr>
        <w:t>:</w:t>
      </w:r>
      <w:r w:rsidR="0006072C" w:rsidRPr="00791596">
        <w:rPr>
          <w:rFonts w:asciiTheme="minorHAnsi" w:hAnsiTheme="minorHAnsi" w:cstheme="minorHAnsi"/>
          <w:color w:val="000000"/>
          <w:szCs w:val="24"/>
        </w:rPr>
        <w:tab/>
      </w:r>
      <w:r w:rsidR="0006072C" w:rsidRPr="00791596">
        <w:rPr>
          <w:rFonts w:asciiTheme="minorHAnsi" w:hAnsiTheme="minorHAnsi" w:cstheme="minorHAnsi"/>
          <w:color w:val="000000"/>
          <w:szCs w:val="24"/>
        </w:rPr>
        <w:tab/>
      </w:r>
      <w:r w:rsidR="00877764" w:rsidRPr="00791596">
        <w:rPr>
          <w:rFonts w:asciiTheme="minorHAnsi" w:hAnsiTheme="minorHAnsi" w:cstheme="minorHAnsi"/>
          <w:color w:val="000000"/>
          <w:szCs w:val="24"/>
        </w:rPr>
        <w:t>Senior Fundraising Manager</w:t>
      </w:r>
    </w:p>
    <w:p w14:paraId="48B8864F" w14:textId="77777777" w:rsidR="00877764" w:rsidRPr="00791596" w:rsidRDefault="00877764" w:rsidP="0061443F">
      <w:pPr>
        <w:ind w:left="709" w:hanging="709"/>
        <w:rPr>
          <w:rFonts w:asciiTheme="minorHAnsi" w:hAnsiTheme="minorHAnsi" w:cstheme="minorHAnsi"/>
          <w:color w:val="000000"/>
          <w:szCs w:val="24"/>
        </w:rPr>
      </w:pPr>
    </w:p>
    <w:p w14:paraId="6D616AC6" w14:textId="6577C88E" w:rsidR="00877764" w:rsidRPr="00791596" w:rsidRDefault="00877764" w:rsidP="0061443F">
      <w:pPr>
        <w:ind w:left="709" w:hanging="709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b/>
          <w:bCs/>
          <w:color w:val="000000"/>
          <w:szCs w:val="24"/>
        </w:rPr>
        <w:t>Accountable to:</w:t>
      </w:r>
      <w:r w:rsidRPr="00791596">
        <w:rPr>
          <w:rFonts w:asciiTheme="minorHAnsi" w:hAnsiTheme="minorHAnsi" w:cstheme="minorHAnsi"/>
          <w:b/>
          <w:bCs/>
          <w:color w:val="000000"/>
          <w:szCs w:val="24"/>
        </w:rPr>
        <w:tab/>
      </w:r>
      <w:r w:rsidRPr="00791596">
        <w:rPr>
          <w:rFonts w:asciiTheme="minorHAnsi" w:hAnsiTheme="minorHAnsi" w:cstheme="minorHAnsi"/>
          <w:color w:val="000000"/>
          <w:szCs w:val="24"/>
        </w:rPr>
        <w:t>Head of Income Generation</w:t>
      </w:r>
    </w:p>
    <w:p w14:paraId="295B7BCC" w14:textId="77777777" w:rsidR="00877764" w:rsidRPr="00791596" w:rsidRDefault="00877764" w:rsidP="0061443F">
      <w:pPr>
        <w:ind w:left="709" w:hanging="709"/>
        <w:rPr>
          <w:rFonts w:asciiTheme="minorHAnsi" w:hAnsiTheme="minorHAnsi" w:cstheme="minorHAnsi"/>
          <w:color w:val="000000"/>
          <w:szCs w:val="24"/>
        </w:rPr>
      </w:pPr>
    </w:p>
    <w:p w14:paraId="51B0AEAD" w14:textId="45338B67" w:rsidR="00877764" w:rsidRPr="00791596" w:rsidRDefault="00877764" w:rsidP="0061443F">
      <w:pPr>
        <w:ind w:left="709" w:hanging="709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b/>
          <w:bCs/>
          <w:color w:val="000000"/>
          <w:szCs w:val="24"/>
        </w:rPr>
        <w:t>Hours:</w:t>
      </w:r>
      <w:r w:rsidRPr="00791596">
        <w:rPr>
          <w:rFonts w:asciiTheme="minorHAnsi" w:hAnsiTheme="minorHAnsi" w:cstheme="minorHAnsi"/>
          <w:color w:val="000000"/>
          <w:szCs w:val="24"/>
        </w:rPr>
        <w:tab/>
      </w:r>
      <w:r w:rsidRPr="00791596">
        <w:rPr>
          <w:rFonts w:asciiTheme="minorHAnsi" w:hAnsiTheme="minorHAnsi" w:cstheme="minorHAnsi"/>
          <w:color w:val="000000"/>
          <w:szCs w:val="24"/>
        </w:rPr>
        <w:tab/>
      </w:r>
      <w:r w:rsidRPr="00791596">
        <w:rPr>
          <w:rFonts w:asciiTheme="minorHAnsi" w:hAnsiTheme="minorHAnsi" w:cstheme="minorHAnsi"/>
          <w:color w:val="000000"/>
          <w:szCs w:val="24"/>
        </w:rPr>
        <w:tab/>
      </w:r>
      <w:r w:rsidRPr="00791596">
        <w:rPr>
          <w:rFonts w:asciiTheme="minorHAnsi" w:hAnsiTheme="minorHAnsi" w:cstheme="minorHAnsi"/>
          <w:color w:val="000000"/>
          <w:szCs w:val="24"/>
        </w:rPr>
        <w:tab/>
        <w:t>30 hours per week</w:t>
      </w:r>
    </w:p>
    <w:p w14:paraId="6CAC3AE8" w14:textId="77777777" w:rsidR="004A565E" w:rsidRPr="00791596" w:rsidRDefault="004A565E">
      <w:pPr>
        <w:rPr>
          <w:rFonts w:asciiTheme="minorHAnsi" w:hAnsiTheme="minorHAnsi" w:cstheme="minorHAnsi"/>
          <w:color w:val="000000"/>
          <w:szCs w:val="24"/>
        </w:rPr>
      </w:pPr>
    </w:p>
    <w:p w14:paraId="01421127" w14:textId="77777777" w:rsidR="004E398E" w:rsidRPr="00791596" w:rsidRDefault="004A565E" w:rsidP="004E398E">
      <w:pPr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b/>
          <w:color w:val="000000"/>
          <w:szCs w:val="24"/>
        </w:rPr>
        <w:t>Summary</w:t>
      </w:r>
      <w:r w:rsidR="00227C86" w:rsidRPr="00791596">
        <w:rPr>
          <w:rFonts w:asciiTheme="minorHAnsi" w:hAnsiTheme="minorHAnsi" w:cstheme="minorHAnsi"/>
          <w:b/>
          <w:color w:val="000000"/>
          <w:szCs w:val="24"/>
        </w:rPr>
        <w:t xml:space="preserve"> of Role</w:t>
      </w:r>
      <w:r w:rsidRPr="00791596">
        <w:rPr>
          <w:rFonts w:asciiTheme="minorHAnsi" w:hAnsiTheme="minorHAnsi" w:cstheme="minorHAnsi"/>
          <w:color w:val="000000"/>
          <w:szCs w:val="24"/>
        </w:rPr>
        <w:t>:</w:t>
      </w:r>
    </w:p>
    <w:p w14:paraId="248B9CA2" w14:textId="577C36DE" w:rsidR="004E398E" w:rsidRPr="00791596" w:rsidRDefault="00274160" w:rsidP="0084331A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>Responsible for driving income growth, supporter acquisition and vis</w:t>
      </w:r>
      <w:r w:rsidR="00DE659C" w:rsidRPr="00791596">
        <w:rPr>
          <w:rFonts w:asciiTheme="minorHAnsi" w:hAnsiTheme="minorHAnsi" w:cstheme="minorHAnsi"/>
          <w:color w:val="000000"/>
          <w:szCs w:val="24"/>
        </w:rPr>
        <w:t>ibility across East and South Warwickshire, using data, data insight and strategic partnership development.</w:t>
      </w:r>
    </w:p>
    <w:p w14:paraId="01937AC4" w14:textId="77777777" w:rsidR="00DE659C" w:rsidRPr="00791596" w:rsidRDefault="00DE659C" w:rsidP="0084331A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5E2E7F68" w14:textId="2FE85029" w:rsidR="00DE659C" w:rsidRDefault="00DE659C" w:rsidP="0084331A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 xml:space="preserve">Operating </w:t>
      </w:r>
      <w:r w:rsidR="007D76CD" w:rsidRPr="00791596">
        <w:rPr>
          <w:rFonts w:asciiTheme="minorHAnsi" w:hAnsiTheme="minorHAnsi" w:cstheme="minorHAnsi"/>
          <w:color w:val="000000"/>
          <w:szCs w:val="24"/>
        </w:rPr>
        <w:t>in areas with historically lower awareness of the Hospice</w:t>
      </w:r>
      <w:r w:rsidR="00603C6C" w:rsidRPr="00791596">
        <w:rPr>
          <w:rFonts w:asciiTheme="minorHAnsi" w:hAnsiTheme="minorHAnsi" w:cstheme="minorHAnsi"/>
          <w:color w:val="000000"/>
          <w:szCs w:val="24"/>
        </w:rPr>
        <w:t xml:space="preserve"> and its</w:t>
      </w:r>
      <w:r w:rsidR="007D76CD" w:rsidRPr="00791596">
        <w:rPr>
          <w:rFonts w:asciiTheme="minorHAnsi" w:hAnsiTheme="minorHAnsi" w:cstheme="minorHAnsi"/>
          <w:color w:val="000000"/>
          <w:szCs w:val="24"/>
        </w:rPr>
        <w:t xml:space="preserve"> services, this role focuses on bu</w:t>
      </w:r>
      <w:r w:rsidR="007018F5" w:rsidRPr="00791596">
        <w:rPr>
          <w:rFonts w:asciiTheme="minorHAnsi" w:hAnsiTheme="minorHAnsi" w:cstheme="minorHAnsi"/>
          <w:color w:val="000000"/>
          <w:szCs w:val="24"/>
        </w:rPr>
        <w:t>ilding presence, relevance and income pipelines, introducing the Hospice and its Hospice at Home model to new communities, businesses and individuals.  The postholder will own their own patch as a growth portfolio</w:t>
      </w:r>
      <w:r w:rsidR="005736BD" w:rsidRPr="00791596">
        <w:rPr>
          <w:rFonts w:asciiTheme="minorHAnsi" w:hAnsiTheme="minorHAnsi" w:cstheme="minorHAnsi"/>
          <w:color w:val="000000"/>
          <w:szCs w:val="24"/>
        </w:rPr>
        <w:t>, developing momentum and</w:t>
      </w:r>
      <w:r w:rsidR="003E7D36" w:rsidRPr="00791596">
        <w:rPr>
          <w:rFonts w:asciiTheme="minorHAnsi" w:hAnsiTheme="minorHAnsi" w:cstheme="minorHAnsi"/>
          <w:color w:val="000000"/>
          <w:szCs w:val="24"/>
        </w:rPr>
        <w:t xml:space="preserve"> sustainable income from first engagement through to long-term support.</w:t>
      </w:r>
    </w:p>
    <w:p w14:paraId="4AD53038" w14:textId="77777777" w:rsidR="008B37EE" w:rsidRDefault="008B37EE" w:rsidP="0084331A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0CC40A6B" w14:textId="02F2E592" w:rsidR="008B37EE" w:rsidRPr="00791596" w:rsidRDefault="008B37EE" w:rsidP="0084331A">
      <w:pPr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The Supporter Development Manager will cover an agreed geographical</w:t>
      </w:r>
      <w:r w:rsidR="00A74F38">
        <w:rPr>
          <w:rFonts w:asciiTheme="minorHAnsi" w:hAnsiTheme="minorHAnsi" w:cstheme="minorHAnsi"/>
          <w:color w:val="000000"/>
          <w:szCs w:val="24"/>
        </w:rPr>
        <w:t xml:space="preserve"> area, as agreed with the Senior Fundraising Manager.</w:t>
      </w:r>
    </w:p>
    <w:p w14:paraId="0FEFD9DD" w14:textId="77777777" w:rsidR="003E7D36" w:rsidRPr="00791596" w:rsidRDefault="003E7D36" w:rsidP="0084331A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480779BB" w14:textId="7D8E0B2D" w:rsidR="003E7D36" w:rsidRPr="00791596" w:rsidRDefault="003E7D36" w:rsidP="0084331A">
      <w:pPr>
        <w:jc w:val="both"/>
        <w:rPr>
          <w:rFonts w:asciiTheme="minorHAnsi" w:hAnsiTheme="minorHAnsi" w:cstheme="minorHAnsi"/>
          <w:i/>
          <w:iCs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 xml:space="preserve">This role is designed as a strategic growth position </w:t>
      </w:r>
      <w:r w:rsidR="006A759A" w:rsidRPr="00791596">
        <w:rPr>
          <w:rFonts w:asciiTheme="minorHAnsi" w:hAnsiTheme="minorHAnsi" w:cstheme="minorHAnsi"/>
          <w:color w:val="000000"/>
          <w:szCs w:val="24"/>
        </w:rPr>
        <w:t>and also</w:t>
      </w:r>
      <w:r w:rsidRPr="00791596">
        <w:rPr>
          <w:rFonts w:asciiTheme="minorHAnsi" w:hAnsiTheme="minorHAnsi" w:cstheme="minorHAnsi"/>
          <w:color w:val="000000"/>
          <w:szCs w:val="24"/>
        </w:rPr>
        <w:t xml:space="preserve"> an activity-delivery role.</w:t>
      </w:r>
      <w:r w:rsidR="00DF099C" w:rsidRPr="0079159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5260516A" w14:textId="77777777" w:rsidR="00F41CBB" w:rsidRPr="00791596" w:rsidRDefault="00F41CBB" w:rsidP="00F41CBB">
      <w:pPr>
        <w:rPr>
          <w:rFonts w:asciiTheme="minorHAnsi" w:hAnsiTheme="minorHAnsi" w:cstheme="minorHAnsi"/>
          <w:color w:val="000000"/>
          <w:szCs w:val="24"/>
        </w:rPr>
      </w:pPr>
    </w:p>
    <w:p w14:paraId="4D54AD14" w14:textId="77777777" w:rsidR="00936EF6" w:rsidRPr="00791596" w:rsidRDefault="00936EF6" w:rsidP="00936EF6">
      <w:pPr>
        <w:pStyle w:val="Heading1"/>
        <w:numPr>
          <w:ilvl w:val="0"/>
          <w:numId w:val="11"/>
        </w:numPr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>Key Responsibilities</w:t>
      </w:r>
    </w:p>
    <w:p w14:paraId="7C035D74" w14:textId="525B3389" w:rsidR="009C6343" w:rsidRPr="00936EF6" w:rsidRDefault="00DF099C" w:rsidP="00936EF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>Strategic income growth and</w:t>
      </w:r>
      <w:r w:rsidR="006F6A3A" w:rsidRPr="00936EF6">
        <w:rPr>
          <w:rFonts w:asciiTheme="minorHAnsi" w:hAnsiTheme="minorHAnsi" w:cstheme="minorHAnsi"/>
          <w:color w:val="000000"/>
          <w:szCs w:val="24"/>
        </w:rPr>
        <w:t xml:space="preserve"> donor</w:t>
      </w:r>
      <w:r w:rsidRPr="00936EF6">
        <w:rPr>
          <w:rFonts w:asciiTheme="minorHAnsi" w:hAnsiTheme="minorHAnsi" w:cstheme="minorHAnsi"/>
          <w:color w:val="000000"/>
          <w:szCs w:val="24"/>
        </w:rPr>
        <w:t xml:space="preserve"> acquisition</w:t>
      </w:r>
      <w:r w:rsidR="00FD0D87" w:rsidRPr="00936EF6">
        <w:rPr>
          <w:rFonts w:asciiTheme="minorHAnsi" w:hAnsiTheme="minorHAnsi" w:cstheme="minorHAnsi"/>
          <w:color w:val="000000"/>
          <w:szCs w:val="24"/>
        </w:rPr>
        <w:t>, delivering significant, sustainable income to help secure the Hospice’s long-term future</w:t>
      </w:r>
      <w:r w:rsidRPr="00936EF6">
        <w:rPr>
          <w:rFonts w:asciiTheme="minorHAnsi" w:hAnsiTheme="minorHAnsi" w:cstheme="minorHAnsi"/>
          <w:color w:val="000000"/>
          <w:szCs w:val="24"/>
        </w:rPr>
        <w:t>.</w:t>
      </w:r>
    </w:p>
    <w:p w14:paraId="0937C42B" w14:textId="77777777" w:rsidR="007F2054" w:rsidRPr="00791596" w:rsidRDefault="007F2054" w:rsidP="007F2054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36279344" w14:textId="4A367F22" w:rsidR="009C6343" w:rsidRPr="00936EF6" w:rsidRDefault="007F2054" w:rsidP="00936EF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 xml:space="preserve">Own income growth across </w:t>
      </w:r>
      <w:r w:rsidR="00C12DDC">
        <w:rPr>
          <w:rFonts w:asciiTheme="minorHAnsi" w:hAnsiTheme="minorHAnsi" w:cstheme="minorHAnsi"/>
          <w:color w:val="000000"/>
          <w:szCs w:val="24"/>
        </w:rPr>
        <w:t>agreed patch</w:t>
      </w:r>
      <w:r w:rsidR="00B97F4F" w:rsidRPr="00936EF6">
        <w:rPr>
          <w:rFonts w:asciiTheme="minorHAnsi" w:hAnsiTheme="minorHAnsi" w:cstheme="minorHAnsi"/>
          <w:color w:val="000000"/>
          <w:szCs w:val="24"/>
        </w:rPr>
        <w:t>, with accountability for building new supporter pipelines.</w:t>
      </w:r>
    </w:p>
    <w:p w14:paraId="28ED2A3C" w14:textId="77777777" w:rsidR="00B97F4F" w:rsidRPr="00791596" w:rsidRDefault="00B97F4F" w:rsidP="00B97F4F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44916ED2" w14:textId="77777777" w:rsidR="000553AE" w:rsidRPr="00936EF6" w:rsidRDefault="00B97F4F" w:rsidP="00936EF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>Identify and develop income generation opportunities with corporates, community networks and individuals.</w:t>
      </w:r>
      <w:r w:rsidR="007B0B4E" w:rsidRPr="00936EF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1A555611" w14:textId="77777777" w:rsidR="000553AE" w:rsidRDefault="000553AE" w:rsidP="000553AE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4E297EAA" w14:textId="076EE69B" w:rsidR="00B97F4F" w:rsidRPr="00936EF6" w:rsidRDefault="007B0B4E" w:rsidP="00936EF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>Work closely with the Senior Fundraising Manager with regards to corporate partnerships and development.</w:t>
      </w:r>
    </w:p>
    <w:p w14:paraId="2BF90CB8" w14:textId="77777777" w:rsidR="00B97F4F" w:rsidRPr="00791596" w:rsidRDefault="00B97F4F" w:rsidP="00B97F4F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014AC1CA" w14:textId="4B1C913A" w:rsidR="00B97F4F" w:rsidRPr="00936EF6" w:rsidRDefault="0050683E" w:rsidP="00936EF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>Use data to target high-potential areas, audiences and partnerships.</w:t>
      </w:r>
    </w:p>
    <w:p w14:paraId="4705EE88" w14:textId="77777777" w:rsidR="0050683E" w:rsidRPr="00791596" w:rsidRDefault="0050683E" w:rsidP="0050683E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62E003FD" w14:textId="26048008" w:rsidR="0050683E" w:rsidRPr="00936EF6" w:rsidRDefault="0050683E" w:rsidP="00936EF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>Build long</w:t>
      </w:r>
      <w:r w:rsidR="00BB40CE" w:rsidRPr="00936EF6">
        <w:rPr>
          <w:rFonts w:asciiTheme="minorHAnsi" w:hAnsiTheme="minorHAnsi" w:cstheme="minorHAnsi"/>
          <w:color w:val="000000"/>
          <w:szCs w:val="24"/>
        </w:rPr>
        <w:t>-term relationships</w:t>
      </w:r>
      <w:r w:rsidR="002F19C9" w:rsidRPr="00936EF6">
        <w:rPr>
          <w:rFonts w:asciiTheme="minorHAnsi" w:hAnsiTheme="minorHAnsi" w:cstheme="minorHAnsi"/>
          <w:color w:val="000000"/>
          <w:szCs w:val="24"/>
        </w:rPr>
        <w:t xml:space="preserve"> that move supporters from awareness to sustained giving.</w:t>
      </w:r>
    </w:p>
    <w:p w14:paraId="57221231" w14:textId="77777777" w:rsidR="0038609C" w:rsidRDefault="0038609C" w:rsidP="0038609C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088E685D" w14:textId="1F1B3B09" w:rsidR="007B0B4E" w:rsidRPr="00A74F38" w:rsidRDefault="0038609C" w:rsidP="00A74F3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A74F38">
        <w:rPr>
          <w:rFonts w:asciiTheme="minorHAnsi" w:hAnsiTheme="minorHAnsi" w:cstheme="minorHAnsi"/>
          <w:color w:val="000000"/>
          <w:szCs w:val="24"/>
        </w:rPr>
        <w:t>Drive the successful implementation of an established events portfolio, overseeing all operational aspects from planning through to post-event evaluation.</w:t>
      </w:r>
    </w:p>
    <w:p w14:paraId="49CCAE01" w14:textId="77777777" w:rsidR="009F5742" w:rsidRPr="00791596" w:rsidRDefault="009F5742" w:rsidP="001B4F29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0F8FB957" w14:textId="77777777" w:rsidR="00936EF6" w:rsidRPr="00936EF6" w:rsidRDefault="00936EF6" w:rsidP="00936EF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936EF6">
        <w:rPr>
          <w:rFonts w:asciiTheme="minorHAnsi" w:hAnsiTheme="minorHAnsi" w:cstheme="minorHAnsi"/>
          <w:b/>
          <w:bCs/>
          <w:color w:val="000000"/>
          <w:szCs w:val="24"/>
        </w:rPr>
        <w:t>Data and Digital-led working</w:t>
      </w:r>
    </w:p>
    <w:p w14:paraId="2A9F39FF" w14:textId="062C306F" w:rsidR="009F5742" w:rsidRPr="00936EF6" w:rsidRDefault="00C42D29" w:rsidP="00936EF6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  <w:szCs w:val="24"/>
        </w:rPr>
      </w:pPr>
      <w:r w:rsidRPr="00936EF6">
        <w:rPr>
          <w:rFonts w:asciiTheme="minorHAnsi" w:hAnsiTheme="minorHAnsi" w:cstheme="minorHAnsi"/>
          <w:color w:val="000000"/>
          <w:szCs w:val="24"/>
        </w:rPr>
        <w:t>Analyse CRM data, segmentation and external</w:t>
      </w:r>
      <w:r w:rsidR="000557A4" w:rsidRPr="00936EF6">
        <w:rPr>
          <w:rFonts w:asciiTheme="minorHAnsi" w:hAnsiTheme="minorHAnsi" w:cstheme="minorHAnsi"/>
          <w:color w:val="000000"/>
          <w:szCs w:val="24"/>
        </w:rPr>
        <w:t>/sector</w:t>
      </w:r>
      <w:r w:rsidRPr="00936EF6">
        <w:rPr>
          <w:rFonts w:asciiTheme="minorHAnsi" w:hAnsiTheme="minorHAnsi" w:cstheme="minorHAnsi"/>
          <w:color w:val="000000"/>
          <w:szCs w:val="24"/>
        </w:rPr>
        <w:t xml:space="preserve"> insight to:</w:t>
      </w:r>
    </w:p>
    <w:p w14:paraId="09167308" w14:textId="53124DA9" w:rsidR="00C42D29" w:rsidRPr="00791596" w:rsidRDefault="00C42D29" w:rsidP="00C42D2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>Identify low-awareness and high potential communities</w:t>
      </w:r>
    </w:p>
    <w:p w14:paraId="52359954" w14:textId="16445A99" w:rsidR="00C42D29" w:rsidRPr="00791596" w:rsidRDefault="00C42D29" w:rsidP="00C42D2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>Track</w:t>
      </w:r>
      <w:r w:rsidR="00AB773F" w:rsidRPr="00791596">
        <w:rPr>
          <w:rFonts w:asciiTheme="minorHAnsi" w:hAnsiTheme="minorHAnsi" w:cstheme="minorHAnsi"/>
          <w:color w:val="000000"/>
          <w:szCs w:val="24"/>
        </w:rPr>
        <w:t xml:space="preserve"> donor</w:t>
      </w:r>
      <w:r w:rsidRPr="00791596">
        <w:rPr>
          <w:rFonts w:asciiTheme="minorHAnsi" w:hAnsiTheme="minorHAnsi" w:cstheme="minorHAnsi"/>
          <w:color w:val="000000"/>
          <w:szCs w:val="24"/>
        </w:rPr>
        <w:t xml:space="preserve"> acquisition, conversion and pipeline development</w:t>
      </w:r>
    </w:p>
    <w:p w14:paraId="1F41E0DE" w14:textId="51FB369E" w:rsidR="00C42D29" w:rsidRPr="00791596" w:rsidRDefault="00C42D29" w:rsidP="00C42D2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>Inform where</w:t>
      </w:r>
      <w:r w:rsidR="006E705E" w:rsidRPr="00791596">
        <w:rPr>
          <w:rFonts w:asciiTheme="minorHAnsi" w:hAnsiTheme="minorHAnsi" w:cstheme="minorHAnsi"/>
          <w:color w:val="000000"/>
          <w:szCs w:val="24"/>
        </w:rPr>
        <w:t xml:space="preserve"> time and resource will have the greatest impact</w:t>
      </w:r>
    </w:p>
    <w:p w14:paraId="3FDDC3B1" w14:textId="66FDAAC4" w:rsidR="00073FFF" w:rsidRPr="00791596" w:rsidRDefault="00073FFF" w:rsidP="00C42D2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 xml:space="preserve">Work closely with the Data, Digital and Campaigns </w:t>
      </w:r>
      <w:r w:rsidR="00E93AB6" w:rsidRPr="00791596">
        <w:rPr>
          <w:rFonts w:asciiTheme="minorHAnsi" w:hAnsiTheme="minorHAnsi" w:cstheme="minorHAnsi"/>
          <w:color w:val="000000"/>
          <w:szCs w:val="24"/>
        </w:rPr>
        <w:t>Lead to align local activity</w:t>
      </w:r>
      <w:r w:rsidR="007A4666" w:rsidRPr="00791596">
        <w:rPr>
          <w:rFonts w:asciiTheme="minorHAnsi" w:hAnsiTheme="minorHAnsi" w:cstheme="minorHAnsi"/>
          <w:color w:val="000000"/>
          <w:szCs w:val="24"/>
        </w:rPr>
        <w:t xml:space="preserve"> with digital campaigns and supporter journeys</w:t>
      </w:r>
    </w:p>
    <w:p w14:paraId="3AAC8275" w14:textId="1006634D" w:rsidR="007A4666" w:rsidRPr="00791596" w:rsidRDefault="007A4666" w:rsidP="00C42D2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91596">
        <w:rPr>
          <w:rFonts w:asciiTheme="minorHAnsi" w:hAnsiTheme="minorHAnsi" w:cstheme="minorHAnsi"/>
          <w:color w:val="000000"/>
          <w:szCs w:val="24"/>
        </w:rPr>
        <w:t xml:space="preserve">Review </w:t>
      </w:r>
      <w:r w:rsidR="00FD0D87" w:rsidRPr="00791596">
        <w:rPr>
          <w:rFonts w:asciiTheme="minorHAnsi" w:hAnsiTheme="minorHAnsi" w:cstheme="minorHAnsi"/>
          <w:color w:val="000000"/>
          <w:szCs w:val="24"/>
        </w:rPr>
        <w:t xml:space="preserve">performance regularly and </w:t>
      </w:r>
      <w:r w:rsidR="00DC52E3" w:rsidRPr="00791596">
        <w:rPr>
          <w:rFonts w:asciiTheme="minorHAnsi" w:hAnsiTheme="minorHAnsi" w:cstheme="minorHAnsi"/>
          <w:color w:val="000000"/>
          <w:szCs w:val="24"/>
        </w:rPr>
        <w:t>refine approach based on evidence.</w:t>
      </w:r>
    </w:p>
    <w:p w14:paraId="3892E93B" w14:textId="77777777" w:rsidR="00DC52E3" w:rsidRPr="00791596" w:rsidRDefault="00DC52E3" w:rsidP="00DC52E3">
      <w:pPr>
        <w:pStyle w:val="ListParagraph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Cs w:val="24"/>
        </w:rPr>
      </w:pPr>
    </w:p>
    <w:p w14:paraId="1AFBBD4A" w14:textId="77777777" w:rsidR="00E0248F" w:rsidRPr="00791596" w:rsidRDefault="00E0248F" w:rsidP="00E0248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791596">
        <w:rPr>
          <w:rFonts w:asciiTheme="minorHAnsi" w:hAnsiTheme="minorHAnsi" w:cstheme="minorHAnsi"/>
          <w:b/>
          <w:bCs/>
          <w:color w:val="000000"/>
          <w:szCs w:val="24"/>
        </w:rPr>
        <w:t>Awareness and Visibility Building</w:t>
      </w:r>
    </w:p>
    <w:p w14:paraId="4792D34C" w14:textId="743CF897" w:rsidR="009C6343" w:rsidRPr="00E0248F" w:rsidRDefault="00E81FB9" w:rsidP="00E0248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 xml:space="preserve">Increase public understanding of the Hospice and its </w:t>
      </w:r>
      <w:r w:rsidR="00C45001" w:rsidRPr="00E0248F">
        <w:rPr>
          <w:rFonts w:asciiTheme="minorHAnsi" w:hAnsiTheme="minorHAnsi" w:cstheme="minorHAnsi"/>
          <w:color w:val="000000"/>
          <w:szCs w:val="24"/>
        </w:rPr>
        <w:t>services</w:t>
      </w:r>
      <w:r w:rsidRPr="00E0248F">
        <w:rPr>
          <w:rFonts w:asciiTheme="minorHAnsi" w:hAnsiTheme="minorHAnsi" w:cstheme="minorHAnsi"/>
          <w:color w:val="000000"/>
          <w:szCs w:val="24"/>
        </w:rPr>
        <w:t xml:space="preserve"> across the p</w:t>
      </w:r>
      <w:r w:rsidR="009960F9" w:rsidRPr="00E0248F">
        <w:rPr>
          <w:rFonts w:asciiTheme="minorHAnsi" w:hAnsiTheme="minorHAnsi" w:cstheme="minorHAnsi"/>
          <w:color w:val="000000"/>
          <w:szCs w:val="24"/>
        </w:rPr>
        <w:t>a</w:t>
      </w:r>
      <w:r w:rsidRPr="00E0248F">
        <w:rPr>
          <w:rFonts w:asciiTheme="minorHAnsi" w:hAnsiTheme="minorHAnsi" w:cstheme="minorHAnsi"/>
          <w:color w:val="000000"/>
          <w:szCs w:val="24"/>
        </w:rPr>
        <w:t>tch.</w:t>
      </w:r>
    </w:p>
    <w:p w14:paraId="2E9623C5" w14:textId="77777777" w:rsidR="009960F9" w:rsidRPr="00791596" w:rsidRDefault="009960F9" w:rsidP="009960F9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1195BB1E" w14:textId="70C79B5D" w:rsidR="009C6343" w:rsidRPr="00E0248F" w:rsidRDefault="00CC4994" w:rsidP="00E0248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Deliver presentations, engagement activity and partnership development across towns, villages and rural communities</w:t>
      </w:r>
    </w:p>
    <w:p w14:paraId="104216BD" w14:textId="77777777" w:rsidR="009607E2" w:rsidRPr="00791596" w:rsidRDefault="009607E2" w:rsidP="009607E2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35B23257" w14:textId="68F3FD51" w:rsidR="009607E2" w:rsidRPr="00E0248F" w:rsidRDefault="009607E2" w:rsidP="00E0248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 xml:space="preserve">Build </w:t>
      </w:r>
      <w:r w:rsidR="002A4270" w:rsidRPr="00E0248F">
        <w:rPr>
          <w:rFonts w:asciiTheme="minorHAnsi" w:hAnsiTheme="minorHAnsi" w:cstheme="minorHAnsi"/>
          <w:color w:val="000000"/>
          <w:szCs w:val="24"/>
        </w:rPr>
        <w:t>relationships with professional networks, businesses and local influencers.</w:t>
      </w:r>
    </w:p>
    <w:p w14:paraId="5F2A788B" w14:textId="77777777" w:rsidR="002A4270" w:rsidRPr="00791596" w:rsidRDefault="002A4270" w:rsidP="002A4270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1D68957C" w14:textId="77777777" w:rsidR="00E0248F" w:rsidRPr="00E0248F" w:rsidRDefault="00E0248F" w:rsidP="00E0248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E0248F">
        <w:rPr>
          <w:rFonts w:asciiTheme="minorHAnsi" w:hAnsiTheme="minorHAnsi" w:cstheme="minorHAnsi"/>
          <w:b/>
          <w:bCs/>
          <w:color w:val="000000"/>
          <w:szCs w:val="24"/>
        </w:rPr>
        <w:t>Relationship and Portfolio Management</w:t>
      </w:r>
    </w:p>
    <w:p w14:paraId="5ACFE3C8" w14:textId="25B6193E" w:rsidR="009C6343" w:rsidRPr="00E0248F" w:rsidRDefault="00D31A44" w:rsidP="00E0248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Manage a balanced portfolio of developing community, small corporate and individual supporters</w:t>
      </w:r>
      <w:r w:rsidR="00C804F5" w:rsidRPr="00E0248F">
        <w:rPr>
          <w:rFonts w:asciiTheme="minorHAnsi" w:hAnsiTheme="minorHAnsi" w:cstheme="minorHAnsi"/>
          <w:color w:val="000000"/>
          <w:szCs w:val="24"/>
        </w:rPr>
        <w:t>, with support from the Fundraising Assistant and wider team, to deliver the fundraising strategy</w:t>
      </w:r>
    </w:p>
    <w:p w14:paraId="03F651D6" w14:textId="77777777" w:rsidR="008413DB" w:rsidRPr="00791596" w:rsidRDefault="008413DB" w:rsidP="008413DB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155E9B77" w14:textId="7F3C8E6B" w:rsidR="00D31A44" w:rsidRPr="00E0248F" w:rsidRDefault="00D31A44" w:rsidP="00E0248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Act as primary relationship lead for allocated supporters, collaborating on shared or country-wide relationships</w:t>
      </w:r>
    </w:p>
    <w:p w14:paraId="2B19140E" w14:textId="77777777" w:rsidR="008413DB" w:rsidRPr="00791596" w:rsidRDefault="008413DB" w:rsidP="008413DB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52CBFCC8" w14:textId="2D93C883" w:rsidR="00D31A44" w:rsidRPr="00E0248F" w:rsidRDefault="00D31A44" w:rsidP="00E0248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Ensure consistency of messaging and supporter experience</w:t>
      </w:r>
      <w:r w:rsidR="00781DC5" w:rsidRPr="00E0248F">
        <w:rPr>
          <w:rFonts w:asciiTheme="minorHAnsi" w:hAnsiTheme="minorHAnsi" w:cstheme="minorHAnsi"/>
          <w:color w:val="000000"/>
          <w:szCs w:val="24"/>
        </w:rPr>
        <w:t>.</w:t>
      </w:r>
    </w:p>
    <w:p w14:paraId="5B7D74FF" w14:textId="77777777" w:rsidR="00267C14" w:rsidRPr="00791596" w:rsidRDefault="00267C14" w:rsidP="00267C14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5CA1CC97" w14:textId="77777777" w:rsidR="00E0248F" w:rsidRPr="00E0248F" w:rsidRDefault="00E0248F" w:rsidP="00E0248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E0248F">
        <w:rPr>
          <w:rFonts w:asciiTheme="minorHAnsi" w:hAnsiTheme="minorHAnsi" w:cstheme="minorHAnsi"/>
          <w:b/>
          <w:bCs/>
          <w:color w:val="000000"/>
          <w:szCs w:val="24"/>
        </w:rPr>
        <w:t>Planning, Reporting and Collaboration</w:t>
      </w:r>
    </w:p>
    <w:p w14:paraId="7A70B5E2" w14:textId="57FA6AB1" w:rsidR="009C6343" w:rsidRDefault="00267C14" w:rsidP="00E0248F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Produce and deliver an annual patch plan, aligned to organisational growth priorities</w:t>
      </w:r>
    </w:p>
    <w:p w14:paraId="637EA537" w14:textId="6193D69A" w:rsidR="001948F0" w:rsidRDefault="001948F0" w:rsidP="001948F0">
      <w:pPr>
        <w:pStyle w:val="ListParagraph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Cs w:val="24"/>
        </w:rPr>
      </w:pPr>
    </w:p>
    <w:p w14:paraId="19C0EA15" w14:textId="49296FEA" w:rsidR="001948F0" w:rsidRPr="00E0248F" w:rsidRDefault="001948F0" w:rsidP="00E0248F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Contribute to </w:t>
      </w:r>
      <w:r w:rsidR="007F46F6">
        <w:rPr>
          <w:rFonts w:asciiTheme="minorHAnsi" w:hAnsiTheme="minorHAnsi" w:cstheme="minorHAnsi"/>
          <w:color w:val="000000"/>
          <w:szCs w:val="24"/>
        </w:rPr>
        <w:t>income forecasting, risk management and strategic planning</w:t>
      </w:r>
    </w:p>
    <w:p w14:paraId="12DDF8A2" w14:textId="77777777" w:rsidR="00781DC5" w:rsidRPr="00791596" w:rsidRDefault="00781DC5" w:rsidP="00781DC5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5DEC094E" w14:textId="0164D1D4" w:rsidR="00267C14" w:rsidRPr="00E0248F" w:rsidRDefault="00267C14" w:rsidP="00E0248F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Monitor performance against income, donor acquisition and engagement KPIs</w:t>
      </w:r>
    </w:p>
    <w:p w14:paraId="4FB3BA8F" w14:textId="77777777" w:rsidR="00781DC5" w:rsidRPr="00791596" w:rsidRDefault="00781DC5" w:rsidP="00781DC5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0B4150CB" w14:textId="24821607" w:rsidR="00267C14" w:rsidRDefault="00267C14" w:rsidP="00E0248F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 xml:space="preserve">Work closely with the second Supporter Development Manager to share insight, avoid </w:t>
      </w:r>
      <w:r w:rsidR="00D24DDB" w:rsidRPr="00E0248F">
        <w:rPr>
          <w:rFonts w:asciiTheme="minorHAnsi" w:hAnsiTheme="minorHAnsi" w:cstheme="minorHAnsi"/>
          <w:color w:val="000000"/>
          <w:szCs w:val="24"/>
        </w:rPr>
        <w:t>duplication and support collective growth</w:t>
      </w:r>
      <w:r w:rsidR="00781DC5" w:rsidRPr="00E0248F">
        <w:rPr>
          <w:rFonts w:asciiTheme="minorHAnsi" w:hAnsiTheme="minorHAnsi" w:cstheme="minorHAnsi"/>
          <w:color w:val="000000"/>
          <w:szCs w:val="24"/>
        </w:rPr>
        <w:t>.</w:t>
      </w:r>
    </w:p>
    <w:p w14:paraId="7C6DF12B" w14:textId="77777777" w:rsidR="00773E3E" w:rsidRPr="00773E3E" w:rsidRDefault="00773E3E" w:rsidP="00773E3E">
      <w:pPr>
        <w:pStyle w:val="ListParagraph"/>
        <w:rPr>
          <w:rFonts w:asciiTheme="minorHAnsi" w:hAnsiTheme="minorHAnsi" w:cstheme="minorHAnsi"/>
          <w:color w:val="000000"/>
          <w:szCs w:val="24"/>
        </w:rPr>
      </w:pPr>
    </w:p>
    <w:p w14:paraId="42240F5B" w14:textId="77777777" w:rsidR="00773E3E" w:rsidRPr="00E0248F" w:rsidRDefault="00773E3E" w:rsidP="00773E3E">
      <w:pPr>
        <w:pStyle w:val="ListParagraph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Cs w:val="24"/>
        </w:rPr>
      </w:pPr>
    </w:p>
    <w:p w14:paraId="1EFAE463" w14:textId="77777777" w:rsidR="006F76AC" w:rsidRPr="00791596" w:rsidRDefault="006F76AC" w:rsidP="006F76AC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29454923" w14:textId="77777777" w:rsidR="00E0248F" w:rsidRPr="00E0248F" w:rsidRDefault="00E0248F" w:rsidP="006B6A3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E0248F">
        <w:rPr>
          <w:rFonts w:asciiTheme="minorHAnsi" w:hAnsiTheme="minorHAnsi" w:cstheme="minorHAnsi"/>
          <w:b/>
          <w:bCs/>
          <w:color w:val="000000"/>
          <w:szCs w:val="24"/>
        </w:rPr>
        <w:t>Other</w:t>
      </w:r>
    </w:p>
    <w:p w14:paraId="09A7BB04" w14:textId="133311F9" w:rsidR="00F05ED0" w:rsidRPr="00E0248F" w:rsidRDefault="00F05ED0" w:rsidP="00E0248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E0248F">
        <w:rPr>
          <w:rFonts w:asciiTheme="minorHAnsi" w:hAnsiTheme="minorHAnsi" w:cstheme="minorHAnsi"/>
          <w:color w:val="000000"/>
          <w:szCs w:val="24"/>
        </w:rPr>
        <w:t>Contribute to the vision and mission of The Shakespeare Hospice</w:t>
      </w:r>
      <w:r w:rsidR="008C206C" w:rsidRPr="00E0248F">
        <w:rPr>
          <w:rFonts w:asciiTheme="minorHAnsi" w:hAnsiTheme="minorHAnsi" w:cstheme="minorHAnsi"/>
          <w:color w:val="000000"/>
          <w:szCs w:val="24"/>
        </w:rPr>
        <w:t xml:space="preserve"> working with colleagues in all teams to meet the objectives of the organisation</w:t>
      </w:r>
      <w:r w:rsidR="00562D47" w:rsidRPr="00E0248F">
        <w:rPr>
          <w:rFonts w:asciiTheme="minorHAnsi" w:hAnsiTheme="minorHAnsi" w:cstheme="minorHAnsi"/>
          <w:color w:val="000000"/>
          <w:szCs w:val="24"/>
        </w:rPr>
        <w:t>.</w:t>
      </w:r>
    </w:p>
    <w:p w14:paraId="7D903F99" w14:textId="77777777" w:rsidR="00562D47" w:rsidRPr="00953105" w:rsidRDefault="00562D47" w:rsidP="00562D47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3D948CB0" w14:textId="4E3F800B" w:rsidR="00562D47" w:rsidRPr="00E0248F" w:rsidRDefault="00562D47" w:rsidP="00E0248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color w:val="000000"/>
          <w:szCs w:val="24"/>
        </w:rPr>
      </w:pPr>
      <w:r w:rsidRPr="00E0248F">
        <w:rPr>
          <w:rFonts w:asciiTheme="minorHAnsi" w:hAnsiTheme="minorHAnsi" w:cs="Arial"/>
          <w:color w:val="000000"/>
          <w:szCs w:val="24"/>
        </w:rPr>
        <w:t>Undertake specific projects agreed with your line manager, fulfilling any deadlines, reviews and reporting procedures required</w:t>
      </w:r>
      <w:r w:rsidR="00953105" w:rsidRPr="00E0248F">
        <w:rPr>
          <w:rFonts w:asciiTheme="minorHAnsi" w:hAnsiTheme="minorHAnsi" w:cs="Arial"/>
          <w:color w:val="000000"/>
          <w:szCs w:val="24"/>
        </w:rPr>
        <w:t>.</w:t>
      </w:r>
    </w:p>
    <w:p w14:paraId="362268A8" w14:textId="77777777" w:rsidR="00562D47" w:rsidRPr="00953105" w:rsidRDefault="00562D47" w:rsidP="00562D47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2791369A" w14:textId="6A8555E2" w:rsidR="00791596" w:rsidRPr="00E0248F" w:rsidRDefault="00562D47" w:rsidP="00E0248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color w:val="000000"/>
          <w:szCs w:val="24"/>
        </w:rPr>
      </w:pPr>
      <w:r w:rsidRPr="00E0248F">
        <w:rPr>
          <w:rFonts w:asciiTheme="minorHAnsi" w:hAnsiTheme="minorHAnsi" w:cs="Arial"/>
          <w:color w:val="000000"/>
          <w:szCs w:val="24"/>
        </w:rPr>
        <w:t>Work with the objectives, targets and plans as agreed with your line manager and p</w:t>
      </w:r>
      <w:r w:rsidR="00791596" w:rsidRPr="00E0248F">
        <w:rPr>
          <w:rFonts w:ascii="Calibri" w:eastAsia="Calibri" w:hAnsi="Calibri" w:cs="Calibri"/>
          <w:szCs w:val="24"/>
        </w:rPr>
        <w:t>articipate in the annual appraisal programme</w:t>
      </w:r>
      <w:r w:rsidRPr="00E0248F">
        <w:rPr>
          <w:rFonts w:ascii="Calibri" w:eastAsia="Calibri" w:hAnsi="Calibri" w:cs="Calibri"/>
          <w:szCs w:val="24"/>
        </w:rPr>
        <w:t>.</w:t>
      </w:r>
    </w:p>
    <w:p w14:paraId="0CAA3B60" w14:textId="77777777" w:rsidR="00562D47" w:rsidRPr="00953105" w:rsidRDefault="00562D47" w:rsidP="00562D47">
      <w:pPr>
        <w:pStyle w:val="ListParagraph"/>
        <w:rPr>
          <w:rFonts w:asciiTheme="minorHAnsi" w:hAnsiTheme="minorHAnsi" w:cs="Arial"/>
          <w:color w:val="000000"/>
          <w:szCs w:val="24"/>
        </w:rPr>
      </w:pPr>
    </w:p>
    <w:p w14:paraId="08E86DE4" w14:textId="79EEB7A6" w:rsidR="00791596" w:rsidRPr="00E0248F" w:rsidRDefault="00791596" w:rsidP="00E0248F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alibri" w:eastAsia="Calibri" w:hAnsi="Calibri" w:cs="Calibri"/>
          <w:szCs w:val="24"/>
        </w:rPr>
      </w:pPr>
      <w:r w:rsidRPr="00E0248F">
        <w:rPr>
          <w:rFonts w:ascii="Calibri" w:eastAsia="Calibri" w:hAnsi="Calibri" w:cs="Calibri"/>
          <w:szCs w:val="24"/>
        </w:rPr>
        <w:t>Adhere to all Hospice policies and procedures</w:t>
      </w:r>
      <w:r w:rsidR="00020142" w:rsidRPr="00E0248F">
        <w:rPr>
          <w:rFonts w:ascii="Calibri" w:eastAsia="Calibri" w:hAnsi="Calibri" w:cs="Calibri"/>
          <w:szCs w:val="24"/>
        </w:rPr>
        <w:t>.</w:t>
      </w:r>
    </w:p>
    <w:p w14:paraId="57CC834B" w14:textId="5608616D" w:rsidR="00791596" w:rsidRPr="00E0248F" w:rsidRDefault="00791596" w:rsidP="00E0248F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alibri" w:eastAsia="Calibri" w:hAnsi="Calibri" w:cs="Calibri"/>
          <w:szCs w:val="24"/>
        </w:rPr>
      </w:pPr>
      <w:r w:rsidRPr="00E0248F">
        <w:rPr>
          <w:rFonts w:ascii="Calibri" w:eastAsia="Calibri" w:hAnsi="Calibri" w:cs="Calibri"/>
          <w:szCs w:val="24"/>
        </w:rPr>
        <w:t>Maintain high professional standards and continuing professional development</w:t>
      </w:r>
      <w:r w:rsidR="00020142" w:rsidRPr="00E0248F">
        <w:rPr>
          <w:rFonts w:ascii="Calibri" w:eastAsia="Calibri" w:hAnsi="Calibri" w:cs="Calibri"/>
          <w:szCs w:val="24"/>
        </w:rPr>
        <w:t>.</w:t>
      </w:r>
      <w:r w:rsidRPr="00E0248F">
        <w:rPr>
          <w:rFonts w:ascii="Calibri" w:eastAsia="Calibri" w:hAnsi="Calibri" w:cs="Calibri"/>
          <w:szCs w:val="24"/>
        </w:rPr>
        <w:t xml:space="preserve"> </w:t>
      </w:r>
    </w:p>
    <w:p w14:paraId="5BD5A850" w14:textId="1A8E7D39" w:rsidR="00791596" w:rsidRPr="00E0248F" w:rsidRDefault="00791596" w:rsidP="00E0248F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alibri" w:eastAsia="Calibri" w:hAnsi="Calibri" w:cs="Calibri"/>
          <w:szCs w:val="24"/>
        </w:rPr>
      </w:pPr>
      <w:r w:rsidRPr="00E0248F">
        <w:rPr>
          <w:rFonts w:ascii="Calibri" w:eastAsia="Calibri" w:hAnsi="Calibri" w:cs="Calibri"/>
          <w:szCs w:val="24"/>
        </w:rPr>
        <w:t>Complete mandatory and relevant training as identified with the Chief Executive</w:t>
      </w:r>
      <w:r w:rsidR="00020142" w:rsidRPr="00E0248F">
        <w:rPr>
          <w:rFonts w:ascii="Calibri" w:eastAsia="Calibri" w:hAnsi="Calibri" w:cs="Calibri"/>
          <w:szCs w:val="24"/>
        </w:rPr>
        <w:t>.</w:t>
      </w:r>
    </w:p>
    <w:p w14:paraId="22BE2A7E" w14:textId="77777777" w:rsidR="00020142" w:rsidRPr="00E0248F" w:rsidRDefault="00791596" w:rsidP="00E0248F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alibri" w:eastAsia="Calibri" w:hAnsi="Calibri" w:cs="Calibri"/>
          <w:szCs w:val="24"/>
        </w:rPr>
      </w:pPr>
      <w:r w:rsidRPr="00E0248F">
        <w:rPr>
          <w:rFonts w:ascii="Calibri" w:eastAsia="Calibri" w:hAnsi="Calibri" w:cs="Calibri"/>
          <w:szCs w:val="24"/>
        </w:rPr>
        <w:t>Promote the work of the Hospice, reflecting the vision and values</w:t>
      </w:r>
      <w:r w:rsidR="00020142" w:rsidRPr="00E0248F">
        <w:rPr>
          <w:rFonts w:ascii="Calibri" w:eastAsia="Calibri" w:hAnsi="Calibri" w:cs="Calibri"/>
          <w:szCs w:val="24"/>
        </w:rPr>
        <w:t>.</w:t>
      </w:r>
    </w:p>
    <w:p w14:paraId="73072190" w14:textId="77777777" w:rsidR="00020142" w:rsidRPr="00E0248F" w:rsidRDefault="00791596" w:rsidP="00E0248F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Calibri" w:eastAsia="Calibri" w:hAnsi="Calibri" w:cs="Calibri"/>
          <w:szCs w:val="24"/>
        </w:rPr>
      </w:pPr>
      <w:r w:rsidRPr="00E0248F">
        <w:rPr>
          <w:rFonts w:ascii="Calibri" w:eastAsia="Calibri" w:hAnsi="Calibri" w:cs="Calibri"/>
          <w:szCs w:val="24"/>
        </w:rPr>
        <w:t>To undertake any other duties commensurate with the post and as requested by the Chief Executive.</w:t>
      </w:r>
    </w:p>
    <w:p w14:paraId="583F1F57" w14:textId="5D9F37A5" w:rsidR="003628EA" w:rsidRPr="00020142" w:rsidRDefault="004A565E" w:rsidP="00E0248F">
      <w:pPr>
        <w:spacing w:after="200" w:line="276" w:lineRule="auto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020142">
        <w:rPr>
          <w:rFonts w:asciiTheme="minorHAnsi" w:hAnsiTheme="minorHAnsi"/>
          <w:color w:val="000000"/>
          <w:szCs w:val="24"/>
        </w:rPr>
        <w:t>Th</w:t>
      </w:r>
      <w:r w:rsidR="00930ADE" w:rsidRPr="00020142">
        <w:rPr>
          <w:rFonts w:asciiTheme="minorHAnsi" w:hAnsiTheme="minorHAnsi"/>
          <w:color w:val="000000"/>
          <w:szCs w:val="24"/>
        </w:rPr>
        <w:t>is</w:t>
      </w:r>
      <w:r w:rsidRPr="00020142">
        <w:rPr>
          <w:rFonts w:asciiTheme="minorHAnsi" w:hAnsiTheme="minorHAnsi"/>
          <w:color w:val="000000"/>
          <w:szCs w:val="24"/>
        </w:rPr>
        <w:t xml:space="preserve"> job description is subject to periodic review </w:t>
      </w:r>
      <w:r w:rsidR="001422ED" w:rsidRPr="00020142">
        <w:rPr>
          <w:rFonts w:asciiTheme="minorHAnsi" w:hAnsiTheme="minorHAnsi"/>
          <w:color w:val="000000"/>
          <w:szCs w:val="24"/>
        </w:rPr>
        <w:t xml:space="preserve">in negotiation </w:t>
      </w:r>
      <w:r w:rsidRPr="00020142">
        <w:rPr>
          <w:rFonts w:asciiTheme="minorHAnsi" w:hAnsiTheme="minorHAnsi"/>
          <w:color w:val="000000"/>
          <w:szCs w:val="24"/>
        </w:rPr>
        <w:t>with the post-holder and may be revised</w:t>
      </w:r>
      <w:r w:rsidR="001422ED" w:rsidRPr="00020142">
        <w:rPr>
          <w:rFonts w:asciiTheme="minorHAnsi" w:hAnsiTheme="minorHAnsi"/>
          <w:color w:val="000000"/>
          <w:szCs w:val="24"/>
        </w:rPr>
        <w:t>/updated</w:t>
      </w:r>
      <w:r w:rsidRPr="00020142">
        <w:rPr>
          <w:rFonts w:asciiTheme="minorHAnsi" w:hAnsiTheme="minorHAnsi"/>
          <w:color w:val="000000"/>
          <w:szCs w:val="24"/>
        </w:rPr>
        <w:t xml:space="preserve"> as service requirements change</w:t>
      </w:r>
      <w:r w:rsidR="00930ADE" w:rsidRPr="00020142">
        <w:rPr>
          <w:rFonts w:asciiTheme="minorHAnsi" w:hAnsiTheme="minorHAnsi"/>
          <w:color w:val="000000"/>
          <w:szCs w:val="24"/>
        </w:rPr>
        <w:t>/develop</w:t>
      </w:r>
      <w:r w:rsidR="00953105" w:rsidRPr="00020142">
        <w:rPr>
          <w:rFonts w:asciiTheme="minorHAnsi" w:hAnsiTheme="minorHAnsi"/>
          <w:color w:val="000000"/>
          <w:szCs w:val="24"/>
        </w:rPr>
        <w:t>.</w:t>
      </w:r>
      <w:r w:rsidR="003628EA" w:rsidRPr="00020142">
        <w:rPr>
          <w:rFonts w:asciiTheme="minorHAnsi" w:hAnsiTheme="minorHAnsi"/>
          <w:b/>
          <w:sz w:val="22"/>
          <w:szCs w:val="22"/>
        </w:rPr>
        <w:br w:type="page"/>
      </w:r>
    </w:p>
    <w:p w14:paraId="4EACC077" w14:textId="3AAE6608" w:rsidR="00586685" w:rsidRPr="003628EA" w:rsidRDefault="001712F2" w:rsidP="00586685">
      <w:pPr>
        <w:jc w:val="center"/>
        <w:rPr>
          <w:rFonts w:asciiTheme="minorHAnsi" w:hAnsiTheme="minorHAnsi"/>
          <w:b/>
          <w:sz w:val="22"/>
          <w:szCs w:val="22"/>
        </w:rPr>
      </w:pPr>
      <w:r w:rsidRPr="003628EA">
        <w:rPr>
          <w:rFonts w:asciiTheme="minorHAnsi" w:hAnsiTheme="minorHAnsi" w:cs="Arial"/>
          <w:b/>
          <w:bCs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57728" behindDoc="1" locked="0" layoutInCell="1" allowOverlap="0" wp14:anchorId="592CB6BA" wp14:editId="0D385773">
            <wp:simplePos x="0" y="0"/>
            <wp:positionH relativeFrom="column">
              <wp:posOffset>4860925</wp:posOffset>
            </wp:positionH>
            <wp:positionV relativeFrom="paragraph">
              <wp:posOffset>-503555</wp:posOffset>
            </wp:positionV>
            <wp:extent cx="790575" cy="809625"/>
            <wp:effectExtent l="0" t="0" r="9525" b="9525"/>
            <wp:wrapNone/>
            <wp:docPr id="2" name="Picture 2" descr="Hospice logo (new forma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spice logo (new format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AB9" w:rsidRPr="003628EA">
        <w:rPr>
          <w:rFonts w:asciiTheme="minorHAnsi" w:hAnsiTheme="minorHAnsi"/>
          <w:b/>
          <w:sz w:val="22"/>
          <w:szCs w:val="22"/>
        </w:rPr>
        <w:t>THE</w:t>
      </w:r>
      <w:r w:rsidR="00586685" w:rsidRPr="003628EA">
        <w:rPr>
          <w:rFonts w:asciiTheme="minorHAnsi" w:hAnsiTheme="minorHAnsi"/>
          <w:b/>
          <w:sz w:val="22"/>
          <w:szCs w:val="22"/>
        </w:rPr>
        <w:t xml:space="preserve"> SHAKESPEARE HOSPICE</w:t>
      </w:r>
    </w:p>
    <w:p w14:paraId="54608001" w14:textId="77777777" w:rsidR="00586685" w:rsidRPr="003628EA" w:rsidRDefault="00586685" w:rsidP="0058668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0A44C7" w14:textId="41AADAEE" w:rsidR="00586685" w:rsidRPr="003628EA" w:rsidRDefault="00586685" w:rsidP="00586685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eastAsia="en-US"/>
        </w:rPr>
      </w:pPr>
      <w:r w:rsidRPr="003628EA">
        <w:rPr>
          <w:rFonts w:asciiTheme="minorHAnsi" w:hAnsiTheme="minorHAnsi" w:cs="Arial"/>
          <w:b/>
          <w:bCs/>
          <w:sz w:val="22"/>
          <w:szCs w:val="22"/>
          <w:u w:val="single"/>
          <w:lang w:eastAsia="en-US"/>
        </w:rPr>
        <w:t xml:space="preserve">PERSON SPECIFICATION – </w:t>
      </w:r>
      <w:r w:rsidR="00677A46">
        <w:rPr>
          <w:rFonts w:asciiTheme="minorHAnsi" w:hAnsiTheme="minorHAnsi" w:cs="Arial"/>
          <w:b/>
          <w:bCs/>
          <w:sz w:val="22"/>
          <w:szCs w:val="22"/>
          <w:u w:val="single"/>
          <w:lang w:eastAsia="en-US"/>
        </w:rPr>
        <w:t>Supporter Development Manager</w:t>
      </w:r>
    </w:p>
    <w:p w14:paraId="782823E8" w14:textId="4F8D1580" w:rsidR="00586685" w:rsidRPr="003628EA" w:rsidRDefault="00586685" w:rsidP="003628EA">
      <w:pPr>
        <w:ind w:left="-851"/>
        <w:rPr>
          <w:rFonts w:asciiTheme="minorHAnsi" w:hAnsiTheme="minorHAnsi" w:cs="Arial"/>
          <w:sz w:val="22"/>
          <w:szCs w:val="22"/>
          <w:lang w:eastAsia="en-US"/>
        </w:rPr>
      </w:pPr>
      <w:r w:rsidRPr="003628EA">
        <w:rPr>
          <w:rFonts w:asciiTheme="minorHAnsi" w:hAnsiTheme="minorHAnsi" w:cs="Arial"/>
          <w:b/>
          <w:i/>
          <w:sz w:val="22"/>
          <w:szCs w:val="22"/>
          <w:lang w:eastAsia="en-US"/>
        </w:rPr>
        <w:t>The successful candidate will need to demonstrate: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992"/>
        <w:gridCol w:w="993"/>
        <w:gridCol w:w="850"/>
      </w:tblGrid>
      <w:tr w:rsidR="00586685" w:rsidRPr="003628EA" w14:paraId="218754BD" w14:textId="77777777" w:rsidTr="008477E9">
        <w:trPr>
          <w:cantSplit/>
        </w:trPr>
        <w:tc>
          <w:tcPr>
            <w:tcW w:w="5954" w:type="dxa"/>
            <w:tcBorders>
              <w:bottom w:val="nil"/>
            </w:tcBorders>
          </w:tcPr>
          <w:p w14:paraId="36F68081" w14:textId="77777777" w:rsidR="00586685" w:rsidRPr="003628EA" w:rsidRDefault="00586685" w:rsidP="00586685">
            <w:pPr>
              <w:keepNext/>
              <w:jc w:val="both"/>
              <w:outlineLvl w:val="3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3628EA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CRITERIA</w:t>
            </w:r>
          </w:p>
        </w:tc>
        <w:tc>
          <w:tcPr>
            <w:tcW w:w="1276" w:type="dxa"/>
            <w:tcBorders>
              <w:bottom w:val="nil"/>
            </w:tcBorders>
          </w:tcPr>
          <w:p w14:paraId="29ACAD35" w14:textId="77777777" w:rsidR="00586685" w:rsidRPr="003628EA" w:rsidRDefault="00586685" w:rsidP="00586685">
            <w:pP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E or D =</w:t>
            </w:r>
          </w:p>
          <w:p w14:paraId="607D83A6" w14:textId="77777777" w:rsidR="00586685" w:rsidRPr="003628EA" w:rsidRDefault="00586685" w:rsidP="00586685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Essential or Desirable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4A305663" w14:textId="77777777" w:rsidR="00586685" w:rsidRPr="003628EA" w:rsidRDefault="00586685" w:rsidP="00586685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sz w:val="22"/>
                <w:szCs w:val="22"/>
                <w:lang w:eastAsia="en-US"/>
              </w:rPr>
              <w:t>Assessed:</w:t>
            </w:r>
          </w:p>
          <w:p w14:paraId="3B6F0110" w14:textId="77777777" w:rsidR="00586685" w:rsidRPr="003628EA" w:rsidRDefault="00586685" w:rsidP="00586685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sz w:val="22"/>
                <w:szCs w:val="22"/>
                <w:lang w:eastAsia="en-US"/>
              </w:rPr>
              <w:t>A = Application form</w:t>
            </w:r>
          </w:p>
          <w:p w14:paraId="2C888846" w14:textId="77777777" w:rsidR="00586685" w:rsidRPr="003628EA" w:rsidRDefault="00586685" w:rsidP="00586685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sz w:val="22"/>
                <w:szCs w:val="22"/>
                <w:lang w:eastAsia="en-US"/>
              </w:rPr>
              <w:t>I  = Interview</w:t>
            </w:r>
          </w:p>
          <w:p w14:paraId="0CE0A785" w14:textId="77777777" w:rsidR="00586685" w:rsidRPr="003628EA" w:rsidRDefault="00586685" w:rsidP="00586685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sz w:val="22"/>
                <w:szCs w:val="22"/>
                <w:lang w:eastAsia="en-US"/>
              </w:rPr>
              <w:t>T = Test at Interview</w:t>
            </w:r>
          </w:p>
        </w:tc>
      </w:tr>
      <w:tr w:rsidR="00586685" w:rsidRPr="003628EA" w14:paraId="5D09DC39" w14:textId="77777777" w:rsidTr="008477E9">
        <w:tc>
          <w:tcPr>
            <w:tcW w:w="5954" w:type="dxa"/>
            <w:shd w:val="pct10" w:color="auto" w:fill="auto"/>
          </w:tcPr>
          <w:p w14:paraId="5FCA8BB5" w14:textId="77777777" w:rsidR="00586685" w:rsidRPr="003628EA" w:rsidRDefault="00586685" w:rsidP="00586685">
            <w:pPr>
              <w:keepNext/>
              <w:outlineLvl w:val="0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Qualifications &amp; Training</w:t>
            </w:r>
          </w:p>
        </w:tc>
        <w:tc>
          <w:tcPr>
            <w:tcW w:w="1276" w:type="dxa"/>
            <w:shd w:val="pct10" w:color="auto" w:fill="auto"/>
          </w:tcPr>
          <w:p w14:paraId="785E8FAB" w14:textId="77777777" w:rsidR="00586685" w:rsidRPr="003628EA" w:rsidRDefault="00586685" w:rsidP="0058668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pct10" w:color="auto" w:fill="auto"/>
          </w:tcPr>
          <w:p w14:paraId="5EBA890F" w14:textId="77777777" w:rsidR="00586685" w:rsidRPr="003628EA" w:rsidRDefault="00586685" w:rsidP="00586685">
            <w:pPr>
              <w:keepNext/>
              <w:spacing w:before="60" w:after="60"/>
              <w:jc w:val="both"/>
              <w:outlineLvl w:val="3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3628EA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993" w:type="dxa"/>
            <w:shd w:val="pct10" w:color="auto" w:fill="auto"/>
          </w:tcPr>
          <w:p w14:paraId="3528DAB1" w14:textId="77777777" w:rsidR="00586685" w:rsidRPr="003628EA" w:rsidRDefault="00586685" w:rsidP="0058668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850" w:type="dxa"/>
            <w:shd w:val="pct10" w:color="auto" w:fill="auto"/>
          </w:tcPr>
          <w:p w14:paraId="7B5A94C2" w14:textId="77777777" w:rsidR="00586685" w:rsidRPr="003628EA" w:rsidRDefault="00586685" w:rsidP="0058668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3628EA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T</w:t>
            </w:r>
          </w:p>
        </w:tc>
      </w:tr>
      <w:tr w:rsidR="00127838" w:rsidRPr="00863E6B" w14:paraId="4D022DA6" w14:textId="77777777" w:rsidTr="008477E9">
        <w:tc>
          <w:tcPr>
            <w:tcW w:w="5954" w:type="dxa"/>
          </w:tcPr>
          <w:p w14:paraId="5E525963" w14:textId="375AA085" w:rsidR="00127838" w:rsidRPr="00863E6B" w:rsidRDefault="001E0BF8" w:rsidP="00A47047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Educated </w:t>
            </w:r>
            <w:r w:rsidR="00127838"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>to degree level</w:t>
            </w:r>
            <w:r w:rsidR="00767245"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or equivalent experience</w:t>
            </w:r>
            <w:r w:rsidR="0030214D"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  <w:r w:rsidR="00767245"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183C0D46" w14:textId="3F329F5D" w:rsidR="00127838" w:rsidRPr="00863E6B" w:rsidRDefault="00ED209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2D5F5E5" w14:textId="2DC6A735" w:rsidR="00127838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75472642" w14:textId="3A873E04" w:rsidR="00127838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4593AA89" w14:textId="77777777" w:rsidR="00127838" w:rsidRPr="00863E6B" w:rsidRDefault="00127838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B45E6C" w:rsidRPr="00863E6B" w14:paraId="7AEF940A" w14:textId="77777777" w:rsidTr="008477E9">
        <w:tc>
          <w:tcPr>
            <w:tcW w:w="5954" w:type="dxa"/>
          </w:tcPr>
          <w:p w14:paraId="04B44AE0" w14:textId="0D24BAE4" w:rsidR="00B45E6C" w:rsidRPr="00863E6B" w:rsidRDefault="00B45E6C" w:rsidP="00586685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  <w:lang w:eastAsia="en-US"/>
              </w:rPr>
              <w:t>Good CRM and data handling ability</w:t>
            </w:r>
          </w:p>
        </w:tc>
        <w:tc>
          <w:tcPr>
            <w:tcW w:w="1276" w:type="dxa"/>
          </w:tcPr>
          <w:p w14:paraId="13A926EE" w14:textId="69D59C4D" w:rsidR="00B45E6C" w:rsidRPr="00863E6B" w:rsidRDefault="0010456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B472ABD" w14:textId="3539AF29" w:rsidR="00B45E6C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543F69ED" w14:textId="010198C8" w:rsidR="00B45E6C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1FCF9E10" w14:textId="77777777" w:rsidR="00B45E6C" w:rsidRPr="00863E6B" w:rsidRDefault="00B45E6C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863E6B" w14:paraId="63DB258E" w14:textId="77777777" w:rsidTr="008477E9">
        <w:tc>
          <w:tcPr>
            <w:tcW w:w="5954" w:type="dxa"/>
            <w:shd w:val="pct10" w:color="auto" w:fill="auto"/>
          </w:tcPr>
          <w:p w14:paraId="1BF3A45B" w14:textId="77777777" w:rsidR="00586685" w:rsidRPr="00863E6B" w:rsidRDefault="00586685" w:rsidP="00586685">
            <w:pPr>
              <w:keepNext/>
              <w:outlineLvl w:val="0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863E6B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Knowledge, Skills and Experience</w:t>
            </w:r>
          </w:p>
        </w:tc>
        <w:tc>
          <w:tcPr>
            <w:tcW w:w="1276" w:type="dxa"/>
            <w:shd w:val="pct10" w:color="auto" w:fill="auto"/>
          </w:tcPr>
          <w:p w14:paraId="6CF4FA31" w14:textId="77777777" w:rsidR="00586685" w:rsidRPr="00863E6B" w:rsidRDefault="00586685" w:rsidP="0058668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pct10" w:color="auto" w:fill="auto"/>
          </w:tcPr>
          <w:p w14:paraId="0D2F206A" w14:textId="77777777" w:rsidR="00586685" w:rsidRPr="00863E6B" w:rsidRDefault="00586685" w:rsidP="00586685">
            <w:pPr>
              <w:keepNext/>
              <w:spacing w:before="60" w:after="60"/>
              <w:jc w:val="both"/>
              <w:outlineLvl w:val="3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shd w:val="pct10" w:color="auto" w:fill="auto"/>
          </w:tcPr>
          <w:p w14:paraId="63FB4AA9" w14:textId="77777777" w:rsidR="00586685" w:rsidRPr="00863E6B" w:rsidRDefault="00586685" w:rsidP="0058668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pct10" w:color="auto" w:fill="auto"/>
          </w:tcPr>
          <w:p w14:paraId="3A6C3287" w14:textId="77777777" w:rsidR="00586685" w:rsidRPr="00863E6B" w:rsidRDefault="00586685" w:rsidP="00586685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C514A8" w:rsidRPr="00863E6B" w14:paraId="1290514E" w14:textId="77777777" w:rsidTr="00E424F0">
        <w:trPr>
          <w:trHeight w:val="1295"/>
        </w:trPr>
        <w:tc>
          <w:tcPr>
            <w:tcW w:w="5954" w:type="dxa"/>
          </w:tcPr>
          <w:p w14:paraId="29233213" w14:textId="1A790E6A" w:rsidR="00C514A8" w:rsidRPr="00863E6B" w:rsidRDefault="00474B0D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</w:rPr>
              <w:t>Proven e</w:t>
            </w:r>
            <w:r w:rsidR="00C514A8" w:rsidRPr="00863E6B">
              <w:rPr>
                <w:rFonts w:asciiTheme="minorHAnsi" w:hAnsiTheme="minorHAnsi" w:cs="Arial"/>
                <w:sz w:val="22"/>
                <w:szCs w:val="22"/>
              </w:rPr>
              <w:t xml:space="preserve">xperience </w:t>
            </w:r>
            <w:r w:rsidR="004771C2">
              <w:rPr>
                <w:rFonts w:asciiTheme="minorHAnsi" w:hAnsiTheme="minorHAnsi" w:cs="Arial"/>
                <w:sz w:val="22"/>
                <w:szCs w:val="22"/>
              </w:rPr>
              <w:t xml:space="preserve">(minimum of 2 years) </w:t>
            </w:r>
            <w:r w:rsidR="00C514A8" w:rsidRPr="00863E6B">
              <w:rPr>
                <w:rFonts w:asciiTheme="minorHAnsi" w:hAnsiTheme="minorHAnsi" w:cs="Arial"/>
                <w:sz w:val="22"/>
                <w:szCs w:val="22"/>
              </w:rPr>
              <w:t>of managing regular giving, supporter journeys, community fundraising, appeals and digital campaigns</w:t>
            </w:r>
          </w:p>
        </w:tc>
        <w:tc>
          <w:tcPr>
            <w:tcW w:w="1276" w:type="dxa"/>
          </w:tcPr>
          <w:p w14:paraId="4644DE77" w14:textId="42DA13DC" w:rsidR="00C514A8" w:rsidRPr="00863E6B" w:rsidRDefault="0010456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B1753B8" w14:textId="7162FF82" w:rsidR="00C514A8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28F3A78A" w14:textId="7DF1192E" w:rsidR="00C514A8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266F2FFA" w14:textId="77777777" w:rsidR="00C514A8" w:rsidRPr="00863E6B" w:rsidRDefault="00C514A8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3A498B" w:rsidRPr="00863E6B" w14:paraId="4AAB87E7" w14:textId="77777777" w:rsidTr="00E424F0">
        <w:trPr>
          <w:trHeight w:val="1295"/>
        </w:trPr>
        <w:tc>
          <w:tcPr>
            <w:tcW w:w="5954" w:type="dxa"/>
          </w:tcPr>
          <w:p w14:paraId="04750370" w14:textId="16F89C72" w:rsidR="003A498B" w:rsidRPr="00863E6B" w:rsidRDefault="003A498B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Experience of digital or acquisition-led fundraising</w:t>
            </w:r>
          </w:p>
        </w:tc>
        <w:tc>
          <w:tcPr>
            <w:tcW w:w="1276" w:type="dxa"/>
          </w:tcPr>
          <w:p w14:paraId="18119BEF" w14:textId="5A96715E" w:rsidR="003A498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7697D4CC" w14:textId="58880694" w:rsidR="003A498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39CB800F" w14:textId="75713706" w:rsidR="003A498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4EFC934B" w14:textId="77777777" w:rsidR="003A498B" w:rsidRPr="00863E6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3D3BFF" w:rsidRPr="00863E6B" w14:paraId="222F3A41" w14:textId="77777777" w:rsidTr="00E424F0">
        <w:trPr>
          <w:trHeight w:val="1295"/>
        </w:trPr>
        <w:tc>
          <w:tcPr>
            <w:tcW w:w="5954" w:type="dxa"/>
          </w:tcPr>
          <w:p w14:paraId="0F12E76A" w14:textId="0E2C87AF" w:rsidR="003D3BFF" w:rsidRPr="00863E6B" w:rsidRDefault="003D3BFF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</w:rPr>
              <w:t>Experience of developing and delivering fundraising plans that feed into</w:t>
            </w:r>
            <w:r w:rsidR="00332727" w:rsidRPr="00863E6B">
              <w:rPr>
                <w:rFonts w:asciiTheme="minorHAnsi" w:hAnsiTheme="minorHAnsi" w:cs="Arial"/>
                <w:sz w:val="22"/>
                <w:szCs w:val="22"/>
              </w:rPr>
              <w:t xml:space="preserve"> overarching fundraising strategy, to recruit, engage, inspire and retain donors</w:t>
            </w:r>
          </w:p>
        </w:tc>
        <w:tc>
          <w:tcPr>
            <w:tcW w:w="1276" w:type="dxa"/>
          </w:tcPr>
          <w:p w14:paraId="634492D1" w14:textId="4338A940" w:rsidR="003D3BFF" w:rsidRPr="00863E6B" w:rsidRDefault="0010456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8C13670" w14:textId="255FFCC3" w:rsidR="003D3BFF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075250B7" w14:textId="6E7092D6" w:rsidR="003D3BFF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7BEF30C7" w14:textId="77777777" w:rsidR="003D3BFF" w:rsidRPr="00863E6B" w:rsidRDefault="003D3BFF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363543" w:rsidRPr="00863E6B" w14:paraId="2A4A1513" w14:textId="77777777" w:rsidTr="00E424F0">
        <w:trPr>
          <w:trHeight w:val="1295"/>
        </w:trPr>
        <w:tc>
          <w:tcPr>
            <w:tcW w:w="5954" w:type="dxa"/>
          </w:tcPr>
          <w:p w14:paraId="755C4390" w14:textId="0D5D9FBC" w:rsidR="00363543" w:rsidRPr="00863E6B" w:rsidRDefault="00363543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</w:rPr>
              <w:t>Financial acumen with experience of managing budgets,</w:t>
            </w:r>
            <w:r w:rsidR="0063094F" w:rsidRPr="00863E6B">
              <w:rPr>
                <w:rFonts w:asciiTheme="minorHAnsi" w:hAnsiTheme="minorHAnsi" w:cs="Arial"/>
                <w:sz w:val="22"/>
                <w:szCs w:val="22"/>
              </w:rPr>
              <w:t xml:space="preserve"> income &amp; expenditure targets,</w:t>
            </w:r>
            <w:r w:rsidRPr="00863E6B">
              <w:rPr>
                <w:rFonts w:asciiTheme="minorHAnsi" w:hAnsiTheme="minorHAnsi" w:cs="Arial"/>
                <w:sz w:val="22"/>
                <w:szCs w:val="22"/>
              </w:rPr>
              <w:t xml:space="preserve"> ROI models and KPIs</w:t>
            </w:r>
          </w:p>
        </w:tc>
        <w:tc>
          <w:tcPr>
            <w:tcW w:w="1276" w:type="dxa"/>
          </w:tcPr>
          <w:p w14:paraId="6F98D57C" w14:textId="6FC1DD48" w:rsidR="00363543" w:rsidRPr="00863E6B" w:rsidRDefault="0010456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542DEB9" w14:textId="62A8C509" w:rsidR="00363543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01672F9C" w14:textId="7F9BD065" w:rsidR="00363543" w:rsidRPr="00863E6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6E9A2353" w14:textId="77777777" w:rsidR="00363543" w:rsidRPr="00863E6B" w:rsidRDefault="00363543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634621" w:rsidRPr="003628EA" w14:paraId="675C5EBF" w14:textId="77777777" w:rsidTr="00E424F0">
        <w:trPr>
          <w:trHeight w:val="1295"/>
        </w:trPr>
        <w:tc>
          <w:tcPr>
            <w:tcW w:w="5954" w:type="dxa"/>
          </w:tcPr>
          <w:p w14:paraId="29681D65" w14:textId="77709754" w:rsidR="00634621" w:rsidRPr="00863E6B" w:rsidRDefault="00634621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63E6B">
              <w:rPr>
                <w:rFonts w:asciiTheme="minorHAnsi" w:hAnsiTheme="minorHAnsi" w:cs="Arial"/>
                <w:sz w:val="22"/>
                <w:szCs w:val="22"/>
              </w:rPr>
              <w:t>Experience of, and a passion for, using data and digital tools/tactics to run effective supporter journeys and achieve fundraising objectives</w:t>
            </w:r>
          </w:p>
        </w:tc>
        <w:tc>
          <w:tcPr>
            <w:tcW w:w="1276" w:type="dxa"/>
          </w:tcPr>
          <w:p w14:paraId="1A3C6C5B" w14:textId="6380FE1A" w:rsidR="00634621" w:rsidRPr="003628EA" w:rsidRDefault="0010456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1B15AF89" w14:textId="1796A2A3" w:rsidR="00634621" w:rsidRPr="003628EA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29FBD165" w14:textId="08EA0915" w:rsidR="00634621" w:rsidRPr="003628EA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3C9CD321" w14:textId="77777777" w:rsidR="00634621" w:rsidRPr="003628EA" w:rsidRDefault="0063462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D87C65" w:rsidRPr="005F321B" w14:paraId="6D704C63" w14:textId="77777777" w:rsidTr="008477E9">
        <w:tc>
          <w:tcPr>
            <w:tcW w:w="5954" w:type="dxa"/>
          </w:tcPr>
          <w:p w14:paraId="5529EE92" w14:textId="77777777" w:rsidR="00D87C65" w:rsidRDefault="00D87C65" w:rsidP="00E424F0">
            <w:pPr>
              <w:spacing w:before="20" w:after="20" w:line="276" w:lineRule="auto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Track record of achieving targets</w:t>
            </w:r>
          </w:p>
          <w:p w14:paraId="1AA24647" w14:textId="77777777" w:rsidR="003A498B" w:rsidRPr="005F321B" w:rsidRDefault="003A498B" w:rsidP="00E424F0">
            <w:pPr>
              <w:spacing w:before="20" w:after="20" w:line="276" w:lineRule="auto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E6ED1EE" w14:textId="77777777" w:rsidR="00D87C65" w:rsidRPr="005F321B" w:rsidRDefault="00D87C6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C7883E1" w14:textId="485B4A5E" w:rsidR="00D87C6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16684893" w14:textId="7140C254" w:rsidR="00D87C6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39B4F037" w14:textId="77777777" w:rsidR="00D87C65" w:rsidRPr="005F321B" w:rsidRDefault="00D87C6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5F321B" w14:paraId="3CEB93FF" w14:textId="77777777" w:rsidTr="008477E9">
        <w:tc>
          <w:tcPr>
            <w:tcW w:w="5954" w:type="dxa"/>
          </w:tcPr>
          <w:p w14:paraId="33C04293" w14:textId="77777777" w:rsidR="00586685" w:rsidRPr="005F321B" w:rsidRDefault="00ED2091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Excellent communication skills – must be able to relate to a diverse range of people at all levels</w:t>
            </w:r>
            <w:r w:rsidR="00586685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– both written and verbal with </w:t>
            </w:r>
            <w:r w:rsidR="001E0BF8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the</w:t>
            </w:r>
            <w:r w:rsidR="00586685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ability to produce concise and influential </w:t>
            </w:r>
            <w:r w:rsidR="001E0BF8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information</w:t>
            </w:r>
            <w:r w:rsidR="00586685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.</w:t>
            </w:r>
          </w:p>
          <w:p w14:paraId="307256D9" w14:textId="3E4B3F2B" w:rsidR="00E424F0" w:rsidRPr="005F321B" w:rsidRDefault="00E424F0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D7AA151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548B7C23" w14:textId="5C6BFA9D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06263125" w14:textId="357A3AAB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02381789" w14:textId="156B1125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E24C7E" w:rsidRPr="005F321B" w14:paraId="0489E7D0" w14:textId="77777777" w:rsidTr="008477E9">
        <w:tc>
          <w:tcPr>
            <w:tcW w:w="5954" w:type="dxa"/>
          </w:tcPr>
          <w:p w14:paraId="3E3A9E86" w14:textId="77777777" w:rsidR="00E24C7E" w:rsidRDefault="00E24C7E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Strong analytical skills and confidence using </w:t>
            </w:r>
            <w:r w:rsidR="008D45D3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digital and data applications to drive growth</w:t>
            </w:r>
          </w:p>
          <w:p w14:paraId="043FF5F7" w14:textId="5A092604" w:rsidR="008D45D3" w:rsidRPr="005F321B" w:rsidRDefault="008D45D3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4CBAA92" w14:textId="69E05F62" w:rsidR="00E24C7E" w:rsidRPr="005F321B" w:rsidRDefault="008D45D3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345B7277" w14:textId="5FB8113C" w:rsidR="00E24C7E" w:rsidRDefault="008D45D3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33430763" w14:textId="337A1472" w:rsidR="00E24C7E" w:rsidRDefault="008D45D3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2D7F37BC" w14:textId="77777777" w:rsidR="00E24C7E" w:rsidRPr="005F321B" w:rsidRDefault="00E24C7E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5F321B" w14:paraId="53D15234" w14:textId="77777777" w:rsidTr="008477E9">
        <w:tc>
          <w:tcPr>
            <w:tcW w:w="5954" w:type="dxa"/>
          </w:tcPr>
          <w:p w14:paraId="71C6DFA9" w14:textId="77777777" w:rsidR="00586685" w:rsidRPr="005F321B" w:rsidRDefault="00586685" w:rsidP="00E424F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Excellent organisational skills and the ability to plan, prioritise</w:t>
            </w:r>
            <w:r w:rsidR="00ED2091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,</w:t>
            </w: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and complete tasks on schedule</w:t>
            </w:r>
          </w:p>
          <w:p w14:paraId="34998471" w14:textId="67C31761" w:rsidR="00E424F0" w:rsidRPr="005F321B" w:rsidRDefault="00E424F0" w:rsidP="00E424F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07AB5A0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lastRenderedPageBreak/>
              <w:t>E</w:t>
            </w:r>
          </w:p>
        </w:tc>
        <w:tc>
          <w:tcPr>
            <w:tcW w:w="992" w:type="dxa"/>
          </w:tcPr>
          <w:p w14:paraId="7E96750B" w14:textId="2D297F99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6D15107E" w14:textId="2C10E361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5C26B3EC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E424F0" w:rsidRPr="005F321B" w14:paraId="11DE9F22" w14:textId="77777777" w:rsidTr="008477E9">
        <w:tc>
          <w:tcPr>
            <w:tcW w:w="5954" w:type="dxa"/>
          </w:tcPr>
          <w:p w14:paraId="4AC22118" w14:textId="77777777" w:rsidR="00E424F0" w:rsidRPr="005F321B" w:rsidRDefault="00E424F0" w:rsidP="00E424F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F321B">
              <w:rPr>
                <w:rFonts w:asciiTheme="minorHAnsi" w:hAnsiTheme="minorHAnsi"/>
                <w:sz w:val="22"/>
                <w:szCs w:val="22"/>
              </w:rPr>
              <w:t xml:space="preserve">Ability to work across teams and departments in a collaborative manner and to proactively engage colleagues on projects and initiatives </w:t>
            </w:r>
          </w:p>
          <w:p w14:paraId="6088EF8C" w14:textId="77777777" w:rsidR="00E424F0" w:rsidRPr="005F321B" w:rsidRDefault="00E424F0" w:rsidP="00E424F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05ABF15" w14:textId="2838411E" w:rsidR="00E424F0" w:rsidRPr="005F321B" w:rsidRDefault="00850F9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3461275A" w14:textId="1EEFCF11" w:rsidR="00E424F0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0E2F6D4F" w14:textId="70E775F2" w:rsidR="00E424F0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4C8127BF" w14:textId="77777777" w:rsidR="00E424F0" w:rsidRPr="005F321B" w:rsidRDefault="00E424F0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3628EA" w14:paraId="7BB53D11" w14:textId="77777777" w:rsidTr="008477E9">
        <w:tc>
          <w:tcPr>
            <w:tcW w:w="5954" w:type="dxa"/>
          </w:tcPr>
          <w:p w14:paraId="204B7D31" w14:textId="757C318F" w:rsidR="00586685" w:rsidRPr="005F321B" w:rsidRDefault="00872E38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Well-developed numeracy skills at a level that would enable the post holder to complete and process complex financial information for reports or applications i.e. budgets for expenditure</w:t>
            </w:r>
            <w:r w:rsidR="00ED2091" w:rsidRPr="005F321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and</w:t>
            </w:r>
            <w:r w:rsidRPr="005F321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income </w:t>
            </w:r>
          </w:p>
        </w:tc>
        <w:tc>
          <w:tcPr>
            <w:tcW w:w="1276" w:type="dxa"/>
          </w:tcPr>
          <w:p w14:paraId="0B0E94A6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49696199" w14:textId="1712CFB3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6AD1F462" w14:textId="47B6C0B2" w:rsidR="00586685" w:rsidRPr="003628EA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13995096" w14:textId="77777777" w:rsidR="00586685" w:rsidRPr="003628EA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3A498B" w:rsidRPr="003628EA" w14:paraId="006AAC9A" w14:textId="77777777" w:rsidTr="008477E9">
        <w:tc>
          <w:tcPr>
            <w:tcW w:w="5954" w:type="dxa"/>
          </w:tcPr>
          <w:p w14:paraId="52826862" w14:textId="77777777" w:rsidR="003A498B" w:rsidRDefault="003A498B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Ability to build credibility with new audiences and stakeholders</w:t>
            </w:r>
          </w:p>
          <w:p w14:paraId="01551139" w14:textId="6E67CDE8" w:rsidR="003A498B" w:rsidRPr="005F321B" w:rsidRDefault="003A498B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7826351" w14:textId="6FEB5CC1" w:rsidR="003A498B" w:rsidRPr="005F321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2028E954" w14:textId="33523A32" w:rsidR="003A498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5C8C04B8" w14:textId="748F6129" w:rsidR="003A498B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029DF272" w14:textId="77777777" w:rsidR="003A498B" w:rsidRPr="003628EA" w:rsidRDefault="003A498B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5F321B" w14:paraId="204C928E" w14:textId="77777777" w:rsidTr="008477E9">
        <w:tc>
          <w:tcPr>
            <w:tcW w:w="5954" w:type="dxa"/>
          </w:tcPr>
          <w:p w14:paraId="02FBB591" w14:textId="77777777" w:rsidR="00586685" w:rsidRDefault="00256BFF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Accuracy and a</w:t>
            </w:r>
            <w:r w:rsidR="00586685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ttention to detail </w:t>
            </w:r>
          </w:p>
          <w:p w14:paraId="72F4A651" w14:textId="77777777" w:rsidR="003A498B" w:rsidRPr="005F321B" w:rsidRDefault="003A498B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E9D560E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64FB2ED3" w14:textId="495E2781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13404965" w14:textId="3C1E4F37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244C5B05" w14:textId="4C948AB0" w:rsidR="00586685" w:rsidRPr="005F321B" w:rsidRDefault="0076724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86685" w:rsidRPr="005F321B" w14:paraId="5BC5804F" w14:textId="77777777" w:rsidTr="008477E9">
        <w:tc>
          <w:tcPr>
            <w:tcW w:w="5954" w:type="dxa"/>
          </w:tcPr>
          <w:p w14:paraId="478CFAFA" w14:textId="77777777" w:rsidR="00586685" w:rsidRDefault="00586685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Willingness and ability to learn new skills</w:t>
            </w:r>
          </w:p>
          <w:p w14:paraId="5A2CCDEC" w14:textId="77777777" w:rsidR="003A498B" w:rsidRPr="005F321B" w:rsidRDefault="003A498B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3E4BD51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793F7316" w14:textId="71D1B22A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122F08B5" w14:textId="14ACF683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316DC905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A54A02" w:rsidRPr="005F321B" w14:paraId="36C551EF" w14:textId="77777777" w:rsidTr="008477E9">
        <w:tc>
          <w:tcPr>
            <w:tcW w:w="5954" w:type="dxa"/>
          </w:tcPr>
          <w:p w14:paraId="3A5C186A" w14:textId="77777777" w:rsidR="00A54A02" w:rsidRDefault="00A54A02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Proactive in seeking new opportunities</w:t>
            </w:r>
          </w:p>
          <w:p w14:paraId="42D83915" w14:textId="77777777" w:rsidR="003A498B" w:rsidRPr="005F321B" w:rsidRDefault="003A498B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C12A10F" w14:textId="19DDDBB6" w:rsidR="00A54A02" w:rsidRPr="005F321B" w:rsidRDefault="00ED209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71B9B2C2" w14:textId="4A79BFCE" w:rsidR="00A54A02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7C0BB57B" w14:textId="3BC00EDD" w:rsidR="00A54A02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683E3D5F" w14:textId="77777777" w:rsidR="00A54A02" w:rsidRPr="005F321B" w:rsidRDefault="00A54A0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872E38" w:rsidRPr="005F321B" w14:paraId="7399AFD0" w14:textId="77777777" w:rsidTr="008477E9">
        <w:tc>
          <w:tcPr>
            <w:tcW w:w="5954" w:type="dxa"/>
          </w:tcPr>
          <w:p w14:paraId="70B88928" w14:textId="77777777" w:rsidR="00872E38" w:rsidRDefault="00872E38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Ability to work on own initiative and as part of team</w:t>
            </w:r>
          </w:p>
          <w:p w14:paraId="204FF780" w14:textId="69FAC309" w:rsidR="003A498B" w:rsidRPr="005F321B" w:rsidRDefault="003A498B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6D6A61E" w14:textId="79995421" w:rsidR="00872E38" w:rsidRPr="005F321B" w:rsidRDefault="00ED209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63AFA4B6" w14:textId="520703A2" w:rsidR="00872E38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644ED5D2" w14:textId="72234566" w:rsidR="00872E38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3F6DD539" w14:textId="77777777" w:rsidR="00872E38" w:rsidRPr="005F321B" w:rsidRDefault="00872E38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ED2091" w:rsidRPr="005F321B" w14:paraId="0D631A5F" w14:textId="77777777" w:rsidTr="008477E9">
        <w:tc>
          <w:tcPr>
            <w:tcW w:w="5954" w:type="dxa"/>
          </w:tcPr>
          <w:p w14:paraId="35A3EDE0" w14:textId="77777777" w:rsidR="00ED2091" w:rsidRDefault="00ED2091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5F321B">
              <w:rPr>
                <w:rFonts w:asciiTheme="minorHAnsi" w:eastAsia="Calibri" w:hAnsiTheme="minorHAnsi" w:cs="Arial"/>
                <w:sz w:val="22"/>
                <w:szCs w:val="22"/>
              </w:rPr>
              <w:t>Ability to think creatively and strategically in relation to business development</w:t>
            </w:r>
          </w:p>
          <w:p w14:paraId="79D3BF36" w14:textId="2DF76A15" w:rsidR="003A498B" w:rsidRPr="005F321B" w:rsidRDefault="003A498B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B5B7CB1" w14:textId="0448A372" w:rsidR="00ED2091" w:rsidRPr="005F321B" w:rsidRDefault="00ED209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0FCB78BB" w14:textId="4E2A5B4E" w:rsidR="00ED2091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0BE35D07" w14:textId="49FDA5EA" w:rsidR="00ED2091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2C7486C6" w14:textId="77777777" w:rsidR="00ED2091" w:rsidRPr="005F321B" w:rsidRDefault="00ED209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E424F0" w:rsidRPr="005F321B" w14:paraId="4FD4849C" w14:textId="77777777" w:rsidTr="008477E9">
        <w:tc>
          <w:tcPr>
            <w:tcW w:w="5954" w:type="dxa"/>
          </w:tcPr>
          <w:p w14:paraId="4A617893" w14:textId="137AD143" w:rsidR="00E424F0" w:rsidRPr="005F321B" w:rsidRDefault="00E424F0" w:rsidP="00E424F0">
            <w:pPr>
              <w:spacing w:before="20" w:after="20" w:line="276" w:lineRule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5F321B">
              <w:rPr>
                <w:rFonts w:asciiTheme="minorHAnsi" w:hAnsiTheme="minorHAnsi" w:cs="Arial"/>
                <w:color w:val="000000"/>
                <w:sz w:val="22"/>
                <w:szCs w:val="22"/>
              </w:rPr>
              <w:t>Knowledge of regulatory environment for fundraising from individuals including Data Protection, Gift Aid and fundraising codes of practice and regulation</w:t>
            </w:r>
          </w:p>
        </w:tc>
        <w:tc>
          <w:tcPr>
            <w:tcW w:w="1276" w:type="dxa"/>
          </w:tcPr>
          <w:p w14:paraId="185B690F" w14:textId="34DD7FE9" w:rsidR="00E424F0" w:rsidRPr="005F321B" w:rsidRDefault="00E424F0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05DA2D22" w14:textId="22D2CF09" w:rsidR="00E424F0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1E022C2C" w14:textId="0C5D5B9F" w:rsidR="00E424F0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54655E03" w14:textId="77777777" w:rsidR="00E424F0" w:rsidRPr="005F321B" w:rsidRDefault="00E424F0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5F321B" w14:paraId="53D709C2" w14:textId="77777777" w:rsidTr="008477E9">
        <w:trPr>
          <w:cantSplit/>
        </w:trPr>
        <w:tc>
          <w:tcPr>
            <w:tcW w:w="10065" w:type="dxa"/>
            <w:gridSpan w:val="5"/>
            <w:shd w:val="pct10" w:color="auto" w:fill="auto"/>
          </w:tcPr>
          <w:p w14:paraId="04DAAACC" w14:textId="77777777" w:rsidR="00586685" w:rsidRPr="005F321B" w:rsidRDefault="00586685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Personal Qualities</w:t>
            </w:r>
          </w:p>
        </w:tc>
      </w:tr>
      <w:tr w:rsidR="00586685" w:rsidRPr="005F321B" w14:paraId="712374AB" w14:textId="77777777" w:rsidTr="008477E9">
        <w:tc>
          <w:tcPr>
            <w:tcW w:w="5954" w:type="dxa"/>
          </w:tcPr>
          <w:p w14:paraId="7B9E3369" w14:textId="6B3E5232" w:rsidR="00586685" w:rsidRPr="005F321B" w:rsidRDefault="00872E38" w:rsidP="00E424F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Empathy with the work of The Shakespeare Hospice and understanding of equality and diversity and how this affects the hospice, supporters, and staff.</w:t>
            </w:r>
          </w:p>
        </w:tc>
        <w:tc>
          <w:tcPr>
            <w:tcW w:w="1276" w:type="dxa"/>
          </w:tcPr>
          <w:p w14:paraId="7F273E79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1F94A790" w14:textId="07D500DB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24ECFFAE" w14:textId="118E808B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33196AD0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5F321B" w14:paraId="395B542F" w14:textId="77777777" w:rsidTr="00D87C65">
        <w:trPr>
          <w:trHeight w:val="469"/>
        </w:trPr>
        <w:tc>
          <w:tcPr>
            <w:tcW w:w="5954" w:type="dxa"/>
          </w:tcPr>
          <w:p w14:paraId="07E782C0" w14:textId="77777777" w:rsidR="00586685" w:rsidRPr="005F321B" w:rsidRDefault="00586685" w:rsidP="00E424F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Flexibility to work as the role requires</w:t>
            </w:r>
          </w:p>
        </w:tc>
        <w:tc>
          <w:tcPr>
            <w:tcW w:w="1276" w:type="dxa"/>
          </w:tcPr>
          <w:p w14:paraId="578FAA15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3D7CD985" w14:textId="22E603B4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79B1A0C0" w14:textId="6D28D47F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2E70D2FF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5F321B" w14:paraId="077BBA43" w14:textId="77777777" w:rsidTr="008477E9">
        <w:tc>
          <w:tcPr>
            <w:tcW w:w="5954" w:type="dxa"/>
          </w:tcPr>
          <w:p w14:paraId="6BD6593D" w14:textId="77777777" w:rsidR="00586685" w:rsidRPr="005F321B" w:rsidRDefault="00586685" w:rsidP="00E424F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Goal Orientated</w:t>
            </w:r>
            <w:r w:rsidR="00256BFF"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and a “completer finisher” in work style</w:t>
            </w:r>
          </w:p>
        </w:tc>
        <w:tc>
          <w:tcPr>
            <w:tcW w:w="1276" w:type="dxa"/>
          </w:tcPr>
          <w:p w14:paraId="192A770B" w14:textId="68D2061E" w:rsidR="00586685" w:rsidRPr="005F321B" w:rsidRDefault="00ED2091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F321B"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0D259A78" w14:textId="526D109C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76A3AD48" w14:textId="3D230FE8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003B8C23" w14:textId="77777777" w:rsidR="00586685" w:rsidRPr="005F321B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586685" w:rsidRPr="003628EA" w14:paraId="65B17CD7" w14:textId="77777777" w:rsidTr="008477E9">
        <w:tc>
          <w:tcPr>
            <w:tcW w:w="5954" w:type="dxa"/>
          </w:tcPr>
          <w:p w14:paraId="30A561E0" w14:textId="7DA036A8" w:rsidR="00586685" w:rsidRPr="005F321B" w:rsidRDefault="000D59E2" w:rsidP="00E424F0">
            <w:pPr>
              <w:spacing w:before="20" w:after="20"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Access to own independent transport and ability to travel to various locations across South Warwickshire</w:t>
            </w:r>
          </w:p>
        </w:tc>
        <w:tc>
          <w:tcPr>
            <w:tcW w:w="1276" w:type="dxa"/>
          </w:tcPr>
          <w:p w14:paraId="53A8A5CE" w14:textId="1FA54CDC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992" w:type="dxa"/>
          </w:tcPr>
          <w:p w14:paraId="07EDBFD2" w14:textId="238256C3" w:rsidR="00586685" w:rsidRPr="005F321B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993" w:type="dxa"/>
          </w:tcPr>
          <w:p w14:paraId="46E48D57" w14:textId="5A472B37" w:rsidR="00586685" w:rsidRPr="003628EA" w:rsidRDefault="000D59E2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sym w:font="Wingdings" w:char="F0FC"/>
            </w:r>
          </w:p>
        </w:tc>
        <w:tc>
          <w:tcPr>
            <w:tcW w:w="850" w:type="dxa"/>
          </w:tcPr>
          <w:p w14:paraId="490F2955" w14:textId="77777777" w:rsidR="00586685" w:rsidRPr="003628EA" w:rsidRDefault="00586685" w:rsidP="00586685">
            <w:pPr>
              <w:spacing w:before="60" w:after="60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650F3193" w14:textId="77777777" w:rsidR="004A565E" w:rsidRPr="003628EA" w:rsidRDefault="004A565E">
      <w:pPr>
        <w:rPr>
          <w:rFonts w:asciiTheme="minorHAnsi" w:hAnsiTheme="minorHAnsi"/>
          <w:sz w:val="22"/>
          <w:szCs w:val="22"/>
        </w:rPr>
      </w:pPr>
    </w:p>
    <w:p w14:paraId="12EDBCB5" w14:textId="77777777" w:rsidR="005C7E2C" w:rsidRPr="003628EA" w:rsidRDefault="005C7E2C">
      <w:pPr>
        <w:rPr>
          <w:rFonts w:asciiTheme="minorHAnsi" w:hAnsiTheme="minorHAnsi"/>
          <w:sz w:val="22"/>
          <w:szCs w:val="22"/>
        </w:rPr>
      </w:pPr>
    </w:p>
    <w:p w14:paraId="456D193C" w14:textId="77777777" w:rsidR="005C7E2C" w:rsidRPr="003628EA" w:rsidRDefault="005C7E2C">
      <w:pPr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A565E" w:rsidRPr="003628EA" w14:paraId="6B7CDF87" w14:textId="77777777" w:rsidTr="005C7E2C">
        <w:tc>
          <w:tcPr>
            <w:tcW w:w="10065" w:type="dxa"/>
          </w:tcPr>
          <w:p w14:paraId="056DF675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69489F1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  <w:r w:rsidRPr="003628EA">
              <w:rPr>
                <w:rFonts w:asciiTheme="minorHAnsi" w:hAnsiTheme="minorHAnsi"/>
                <w:sz w:val="22"/>
                <w:szCs w:val="22"/>
              </w:rPr>
              <w:t>Name of Postholder:</w:t>
            </w:r>
            <w:r w:rsidRPr="003628E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4A565E" w:rsidRPr="003628EA" w14:paraId="6408D885" w14:textId="77777777" w:rsidTr="005C7E2C">
        <w:tc>
          <w:tcPr>
            <w:tcW w:w="10065" w:type="dxa"/>
          </w:tcPr>
          <w:p w14:paraId="30983D59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B764A2F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  <w:r w:rsidRPr="003628EA">
              <w:rPr>
                <w:rFonts w:asciiTheme="minorHAnsi" w:hAnsiTheme="minorHAnsi"/>
                <w:sz w:val="22"/>
                <w:szCs w:val="22"/>
              </w:rPr>
              <w:t>Signature of Postholder:</w:t>
            </w:r>
          </w:p>
        </w:tc>
      </w:tr>
      <w:tr w:rsidR="004A565E" w:rsidRPr="003628EA" w14:paraId="17AB8DD3" w14:textId="77777777" w:rsidTr="005C7E2C">
        <w:tc>
          <w:tcPr>
            <w:tcW w:w="10065" w:type="dxa"/>
          </w:tcPr>
          <w:p w14:paraId="4267524A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0CCB0E9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  <w:r w:rsidRPr="003628EA">
              <w:rPr>
                <w:rFonts w:asciiTheme="minorHAnsi" w:hAnsiTheme="minorHAnsi"/>
                <w:sz w:val="22"/>
                <w:szCs w:val="22"/>
              </w:rPr>
              <w:t>Name of Manager:</w:t>
            </w:r>
            <w:r w:rsidRPr="003628E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4A565E" w:rsidRPr="003628EA" w14:paraId="5DEAF965" w14:textId="77777777" w:rsidTr="005C7E2C">
        <w:tc>
          <w:tcPr>
            <w:tcW w:w="10065" w:type="dxa"/>
          </w:tcPr>
          <w:p w14:paraId="2B6C8D74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E7B5EA6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  <w:r w:rsidRPr="003628EA">
              <w:rPr>
                <w:rFonts w:asciiTheme="minorHAnsi" w:hAnsiTheme="minorHAnsi"/>
                <w:sz w:val="22"/>
                <w:szCs w:val="22"/>
              </w:rPr>
              <w:t>Signature of Manager:</w:t>
            </w:r>
          </w:p>
        </w:tc>
      </w:tr>
      <w:tr w:rsidR="004A565E" w:rsidRPr="003628EA" w14:paraId="7CD518A7" w14:textId="77777777" w:rsidTr="005C7E2C">
        <w:tc>
          <w:tcPr>
            <w:tcW w:w="10065" w:type="dxa"/>
          </w:tcPr>
          <w:p w14:paraId="1A6E7188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A064015" w14:textId="77777777" w:rsidR="004A565E" w:rsidRPr="003628EA" w:rsidRDefault="004A565E" w:rsidP="004A565E">
            <w:pPr>
              <w:tabs>
                <w:tab w:val="left" w:pos="3880"/>
              </w:tabs>
              <w:rPr>
                <w:rFonts w:asciiTheme="minorHAnsi" w:hAnsiTheme="minorHAnsi"/>
                <w:sz w:val="22"/>
                <w:szCs w:val="22"/>
              </w:rPr>
            </w:pPr>
            <w:r w:rsidRPr="003628EA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</w:tbl>
    <w:p w14:paraId="161FB342" w14:textId="77777777" w:rsidR="004A565E" w:rsidRPr="003628EA" w:rsidRDefault="004A565E">
      <w:pPr>
        <w:tabs>
          <w:tab w:val="left" w:pos="3880"/>
        </w:tabs>
        <w:rPr>
          <w:rFonts w:asciiTheme="minorHAnsi" w:hAnsiTheme="minorHAnsi"/>
          <w:sz w:val="22"/>
          <w:szCs w:val="22"/>
        </w:rPr>
      </w:pPr>
    </w:p>
    <w:sectPr w:rsidR="004A565E" w:rsidRPr="003628EA">
      <w:footerReference w:type="default" r:id="rId12"/>
      <w:pgSz w:w="11909" w:h="16834" w:code="9"/>
      <w:pgMar w:top="1152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2FDA" w14:textId="77777777" w:rsidR="00B1238D" w:rsidRDefault="00B1238D">
      <w:r>
        <w:separator/>
      </w:r>
    </w:p>
  </w:endnote>
  <w:endnote w:type="continuationSeparator" w:id="0">
    <w:p w14:paraId="7CD31A4A" w14:textId="77777777" w:rsidR="00B1238D" w:rsidRDefault="00B1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73B9" w14:textId="47DF7107" w:rsidR="00D06578" w:rsidRPr="00D06578" w:rsidRDefault="00D06578">
    <w:pPr>
      <w:pStyle w:val="Footer"/>
      <w:rPr>
        <w:rFonts w:asciiTheme="minorHAnsi" w:hAnsiTheme="minorHAnsi" w:cstheme="minorHAnsi"/>
        <w:sz w:val="18"/>
        <w:szCs w:val="18"/>
        <w:lang w:val="en-US"/>
      </w:rPr>
    </w:pPr>
    <w:r>
      <w:rPr>
        <w:rFonts w:asciiTheme="minorHAnsi" w:hAnsiTheme="minorHAnsi" w:cstheme="minorHAnsi"/>
        <w:sz w:val="18"/>
        <w:szCs w:val="18"/>
        <w:lang w:val="en-US"/>
      </w:rPr>
      <w:t>Supporter Development Manager JD/PS</w:t>
    </w:r>
    <w:r w:rsidR="00A15996">
      <w:rPr>
        <w:rFonts w:asciiTheme="minorHAnsi" w:hAnsiTheme="minorHAnsi" w:cstheme="minorHAnsi"/>
        <w:sz w:val="18"/>
        <w:szCs w:val="18"/>
        <w:lang w:val="en-US"/>
      </w:rPr>
      <w:t xml:space="preserve"> </w:t>
    </w:r>
    <w:r w:rsidR="002F2D74">
      <w:rPr>
        <w:rFonts w:asciiTheme="minorHAnsi" w:hAnsiTheme="minorHAnsi" w:cstheme="minorHAnsi"/>
        <w:sz w:val="18"/>
        <w:szCs w:val="18"/>
        <w:lang w:val="en-US"/>
      </w:rPr>
      <w:t xml:space="preserve">– </w:t>
    </w:r>
    <w:r w:rsidR="008F705F">
      <w:rPr>
        <w:rFonts w:asciiTheme="minorHAnsi" w:hAnsiTheme="minorHAnsi" w:cstheme="minorHAnsi"/>
        <w:sz w:val="18"/>
        <w:szCs w:val="18"/>
        <w:lang w:val="en-US"/>
      </w:rPr>
      <w:t xml:space="preserve">March </w:t>
    </w:r>
    <w:r w:rsidR="002F2D74">
      <w:rPr>
        <w:rFonts w:asciiTheme="minorHAnsi" w:hAnsiTheme="minorHAnsi" w:cstheme="minorHAnsi"/>
        <w:sz w:val="18"/>
        <w:szCs w:val="18"/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DE08" w14:textId="77777777" w:rsidR="00B1238D" w:rsidRDefault="00B1238D">
      <w:r>
        <w:separator/>
      </w:r>
    </w:p>
  </w:footnote>
  <w:footnote w:type="continuationSeparator" w:id="0">
    <w:p w14:paraId="154CA514" w14:textId="77777777" w:rsidR="00B1238D" w:rsidRDefault="00B1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1022"/>
    <w:multiLevelType w:val="hybridMultilevel"/>
    <w:tmpl w:val="3034A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7DCE"/>
    <w:multiLevelType w:val="multilevel"/>
    <w:tmpl w:val="3FF642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083AB4"/>
    <w:multiLevelType w:val="hybridMultilevel"/>
    <w:tmpl w:val="85E66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21369"/>
    <w:multiLevelType w:val="hybridMultilevel"/>
    <w:tmpl w:val="5F0A83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545C9"/>
    <w:multiLevelType w:val="hybridMultilevel"/>
    <w:tmpl w:val="F6DA96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9A0401"/>
    <w:multiLevelType w:val="hybridMultilevel"/>
    <w:tmpl w:val="7F705B0C"/>
    <w:lvl w:ilvl="0" w:tplc="EDAA36F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87DCD"/>
    <w:multiLevelType w:val="hybridMultilevel"/>
    <w:tmpl w:val="4AD8D4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437AE"/>
    <w:multiLevelType w:val="hybridMultilevel"/>
    <w:tmpl w:val="B1300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5D101D"/>
    <w:multiLevelType w:val="hybridMultilevel"/>
    <w:tmpl w:val="C8C4A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25CB9"/>
    <w:multiLevelType w:val="hybridMultilevel"/>
    <w:tmpl w:val="02CCCC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1016EC"/>
    <w:multiLevelType w:val="hybridMultilevel"/>
    <w:tmpl w:val="25E40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B14B08"/>
    <w:multiLevelType w:val="hybridMultilevel"/>
    <w:tmpl w:val="665C5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EE7E3F"/>
    <w:multiLevelType w:val="hybridMultilevel"/>
    <w:tmpl w:val="FF0E6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156F"/>
    <w:multiLevelType w:val="hybridMultilevel"/>
    <w:tmpl w:val="05144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51AB7"/>
    <w:multiLevelType w:val="hybridMultilevel"/>
    <w:tmpl w:val="04B272D0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17824"/>
    <w:multiLevelType w:val="hybridMultilevel"/>
    <w:tmpl w:val="461C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C65B6"/>
    <w:multiLevelType w:val="hybridMultilevel"/>
    <w:tmpl w:val="9154D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672E8"/>
    <w:multiLevelType w:val="hybridMultilevel"/>
    <w:tmpl w:val="ADDA0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10089"/>
    <w:multiLevelType w:val="hybridMultilevel"/>
    <w:tmpl w:val="1C66C4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2B4464"/>
    <w:multiLevelType w:val="singleLevel"/>
    <w:tmpl w:val="0100D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3D5AB7"/>
    <w:multiLevelType w:val="singleLevel"/>
    <w:tmpl w:val="0100D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C534DB0"/>
    <w:multiLevelType w:val="hybridMultilevel"/>
    <w:tmpl w:val="20C46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512D2"/>
    <w:multiLevelType w:val="multilevel"/>
    <w:tmpl w:val="4910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A3B00"/>
    <w:multiLevelType w:val="hybridMultilevel"/>
    <w:tmpl w:val="C4907B6C"/>
    <w:lvl w:ilvl="0" w:tplc="58D2E3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3058">
    <w:abstractNumId w:val="20"/>
  </w:num>
  <w:num w:numId="2" w16cid:durableId="1725517780">
    <w:abstractNumId w:val="19"/>
  </w:num>
  <w:num w:numId="3" w16cid:durableId="340787672">
    <w:abstractNumId w:val="5"/>
  </w:num>
  <w:num w:numId="4" w16cid:durableId="256836987">
    <w:abstractNumId w:val="23"/>
  </w:num>
  <w:num w:numId="5" w16cid:durableId="325986662">
    <w:abstractNumId w:val="8"/>
  </w:num>
  <w:num w:numId="6" w16cid:durableId="1403599606">
    <w:abstractNumId w:val="12"/>
  </w:num>
  <w:num w:numId="7" w16cid:durableId="1405179813">
    <w:abstractNumId w:val="14"/>
  </w:num>
  <w:num w:numId="8" w16cid:durableId="1077242168">
    <w:abstractNumId w:val="21"/>
  </w:num>
  <w:num w:numId="9" w16cid:durableId="1050570527">
    <w:abstractNumId w:val="22"/>
  </w:num>
  <w:num w:numId="10" w16cid:durableId="1561288571">
    <w:abstractNumId w:val="0"/>
  </w:num>
  <w:num w:numId="11" w16cid:durableId="510029591">
    <w:abstractNumId w:val="17"/>
  </w:num>
  <w:num w:numId="12" w16cid:durableId="1090933577">
    <w:abstractNumId w:val="1"/>
  </w:num>
  <w:num w:numId="13" w16cid:durableId="129565775">
    <w:abstractNumId w:val="16"/>
  </w:num>
  <w:num w:numId="14" w16cid:durableId="1009403367">
    <w:abstractNumId w:val="13"/>
  </w:num>
  <w:num w:numId="15" w16cid:durableId="221063291">
    <w:abstractNumId w:val="3"/>
  </w:num>
  <w:num w:numId="16" w16cid:durableId="1203832603">
    <w:abstractNumId w:val="9"/>
  </w:num>
  <w:num w:numId="17" w16cid:durableId="702050473">
    <w:abstractNumId w:val="10"/>
  </w:num>
  <w:num w:numId="18" w16cid:durableId="471413723">
    <w:abstractNumId w:val="15"/>
  </w:num>
  <w:num w:numId="19" w16cid:durableId="1239941724">
    <w:abstractNumId w:val="6"/>
  </w:num>
  <w:num w:numId="20" w16cid:durableId="1768039521">
    <w:abstractNumId w:val="11"/>
  </w:num>
  <w:num w:numId="21" w16cid:durableId="1791774769">
    <w:abstractNumId w:val="4"/>
  </w:num>
  <w:num w:numId="22" w16cid:durableId="647438876">
    <w:abstractNumId w:val="7"/>
  </w:num>
  <w:num w:numId="23" w16cid:durableId="80415764">
    <w:abstractNumId w:val="2"/>
  </w:num>
  <w:num w:numId="24" w16cid:durableId="147786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2C"/>
    <w:rsid w:val="000005B8"/>
    <w:rsid w:val="00017F19"/>
    <w:rsid w:val="00020142"/>
    <w:rsid w:val="000345B3"/>
    <w:rsid w:val="000553AE"/>
    <w:rsid w:val="000557A4"/>
    <w:rsid w:val="0006072C"/>
    <w:rsid w:val="0006253A"/>
    <w:rsid w:val="00071445"/>
    <w:rsid w:val="000739C5"/>
    <w:rsid w:val="00073FFF"/>
    <w:rsid w:val="000769A3"/>
    <w:rsid w:val="00084881"/>
    <w:rsid w:val="00091D64"/>
    <w:rsid w:val="00096A4E"/>
    <w:rsid w:val="000D0E43"/>
    <w:rsid w:val="000D4859"/>
    <w:rsid w:val="000D59E2"/>
    <w:rsid w:val="000D5C7C"/>
    <w:rsid w:val="0010456B"/>
    <w:rsid w:val="001045D2"/>
    <w:rsid w:val="00113B1A"/>
    <w:rsid w:val="00127838"/>
    <w:rsid w:val="001422ED"/>
    <w:rsid w:val="00161613"/>
    <w:rsid w:val="001712F2"/>
    <w:rsid w:val="0018429F"/>
    <w:rsid w:val="0019457A"/>
    <w:rsid w:val="001948F0"/>
    <w:rsid w:val="001B4F29"/>
    <w:rsid w:val="001B7E81"/>
    <w:rsid w:val="001C2003"/>
    <w:rsid w:val="001E0BF8"/>
    <w:rsid w:val="002103BA"/>
    <w:rsid w:val="00221945"/>
    <w:rsid w:val="00223F2D"/>
    <w:rsid w:val="00227C86"/>
    <w:rsid w:val="002424AA"/>
    <w:rsid w:val="00256BFF"/>
    <w:rsid w:val="00267C14"/>
    <w:rsid w:val="00272EFF"/>
    <w:rsid w:val="00274160"/>
    <w:rsid w:val="00281F24"/>
    <w:rsid w:val="002A297D"/>
    <w:rsid w:val="002A4270"/>
    <w:rsid w:val="002B2EF5"/>
    <w:rsid w:val="002D348A"/>
    <w:rsid w:val="002F19C9"/>
    <w:rsid w:val="002F2D74"/>
    <w:rsid w:val="002F4856"/>
    <w:rsid w:val="002F612A"/>
    <w:rsid w:val="002F6596"/>
    <w:rsid w:val="00301A7E"/>
    <w:rsid w:val="0030214D"/>
    <w:rsid w:val="00305A66"/>
    <w:rsid w:val="0032061C"/>
    <w:rsid w:val="00332727"/>
    <w:rsid w:val="003628EA"/>
    <w:rsid w:val="00363543"/>
    <w:rsid w:val="00364FA1"/>
    <w:rsid w:val="00372827"/>
    <w:rsid w:val="00374DFF"/>
    <w:rsid w:val="0038609C"/>
    <w:rsid w:val="00397B6A"/>
    <w:rsid w:val="003A498B"/>
    <w:rsid w:val="003A6B94"/>
    <w:rsid w:val="003D19BA"/>
    <w:rsid w:val="003D3BFF"/>
    <w:rsid w:val="003D4B16"/>
    <w:rsid w:val="003E66DA"/>
    <w:rsid w:val="003E7D36"/>
    <w:rsid w:val="004550FA"/>
    <w:rsid w:val="00462481"/>
    <w:rsid w:val="00474B0D"/>
    <w:rsid w:val="004771C2"/>
    <w:rsid w:val="00480AB9"/>
    <w:rsid w:val="0049483C"/>
    <w:rsid w:val="004A163B"/>
    <w:rsid w:val="004A2D56"/>
    <w:rsid w:val="004A4AF3"/>
    <w:rsid w:val="004A565E"/>
    <w:rsid w:val="004C0682"/>
    <w:rsid w:val="004C37FC"/>
    <w:rsid w:val="004D2FE2"/>
    <w:rsid w:val="004E398E"/>
    <w:rsid w:val="004E675B"/>
    <w:rsid w:val="00503693"/>
    <w:rsid w:val="0050683E"/>
    <w:rsid w:val="005227D7"/>
    <w:rsid w:val="00527043"/>
    <w:rsid w:val="0053237A"/>
    <w:rsid w:val="00535806"/>
    <w:rsid w:val="00536BB8"/>
    <w:rsid w:val="00540E2B"/>
    <w:rsid w:val="00562D47"/>
    <w:rsid w:val="005641A1"/>
    <w:rsid w:val="00565B53"/>
    <w:rsid w:val="005736BD"/>
    <w:rsid w:val="005863EA"/>
    <w:rsid w:val="00586685"/>
    <w:rsid w:val="005A1212"/>
    <w:rsid w:val="005A3FFF"/>
    <w:rsid w:val="005C6700"/>
    <w:rsid w:val="005C7E2C"/>
    <w:rsid w:val="005D3224"/>
    <w:rsid w:val="005F321B"/>
    <w:rsid w:val="00603C6C"/>
    <w:rsid w:val="0061443F"/>
    <w:rsid w:val="00615104"/>
    <w:rsid w:val="0062782C"/>
    <w:rsid w:val="0063094F"/>
    <w:rsid w:val="006338A6"/>
    <w:rsid w:val="00634621"/>
    <w:rsid w:val="00636DCC"/>
    <w:rsid w:val="00637AB1"/>
    <w:rsid w:val="00656055"/>
    <w:rsid w:val="00677A46"/>
    <w:rsid w:val="00687054"/>
    <w:rsid w:val="006A759A"/>
    <w:rsid w:val="006B18D1"/>
    <w:rsid w:val="006B6A3F"/>
    <w:rsid w:val="006B6D18"/>
    <w:rsid w:val="006D5CB3"/>
    <w:rsid w:val="006E0171"/>
    <w:rsid w:val="006E26C4"/>
    <w:rsid w:val="006E705E"/>
    <w:rsid w:val="006F43F2"/>
    <w:rsid w:val="006F6A3A"/>
    <w:rsid w:val="006F6CD3"/>
    <w:rsid w:val="006F76AC"/>
    <w:rsid w:val="007018F5"/>
    <w:rsid w:val="00707066"/>
    <w:rsid w:val="00710C22"/>
    <w:rsid w:val="0071493A"/>
    <w:rsid w:val="00735679"/>
    <w:rsid w:val="0074227A"/>
    <w:rsid w:val="0076708A"/>
    <w:rsid w:val="00767245"/>
    <w:rsid w:val="00773E3E"/>
    <w:rsid w:val="00781DC5"/>
    <w:rsid w:val="00786805"/>
    <w:rsid w:val="00791596"/>
    <w:rsid w:val="007A4666"/>
    <w:rsid w:val="007B0B4E"/>
    <w:rsid w:val="007B3D8A"/>
    <w:rsid w:val="007B43C5"/>
    <w:rsid w:val="007C434C"/>
    <w:rsid w:val="007D1FCA"/>
    <w:rsid w:val="007D7103"/>
    <w:rsid w:val="007D76CD"/>
    <w:rsid w:val="007E498B"/>
    <w:rsid w:val="007F2054"/>
    <w:rsid w:val="007F46F6"/>
    <w:rsid w:val="00803C0F"/>
    <w:rsid w:val="00806860"/>
    <w:rsid w:val="00817522"/>
    <w:rsid w:val="00830171"/>
    <w:rsid w:val="008302ED"/>
    <w:rsid w:val="008413DB"/>
    <w:rsid w:val="00842676"/>
    <w:rsid w:val="0084331A"/>
    <w:rsid w:val="008477E9"/>
    <w:rsid w:val="00850F9B"/>
    <w:rsid w:val="00852F9C"/>
    <w:rsid w:val="00863E6B"/>
    <w:rsid w:val="00863E96"/>
    <w:rsid w:val="008657DF"/>
    <w:rsid w:val="00871F6F"/>
    <w:rsid w:val="00872E38"/>
    <w:rsid w:val="00877764"/>
    <w:rsid w:val="00892670"/>
    <w:rsid w:val="008B37EE"/>
    <w:rsid w:val="008C206C"/>
    <w:rsid w:val="008C3017"/>
    <w:rsid w:val="008C4678"/>
    <w:rsid w:val="008D45D3"/>
    <w:rsid w:val="008E3653"/>
    <w:rsid w:val="008E4FCA"/>
    <w:rsid w:val="008F705F"/>
    <w:rsid w:val="0090693A"/>
    <w:rsid w:val="00930ADE"/>
    <w:rsid w:val="00930B66"/>
    <w:rsid w:val="009355D1"/>
    <w:rsid w:val="00936EF6"/>
    <w:rsid w:val="00953105"/>
    <w:rsid w:val="009607E2"/>
    <w:rsid w:val="0096259E"/>
    <w:rsid w:val="00980541"/>
    <w:rsid w:val="009960F9"/>
    <w:rsid w:val="009A506D"/>
    <w:rsid w:val="009C31A9"/>
    <w:rsid w:val="009C4DDD"/>
    <w:rsid w:val="009C6343"/>
    <w:rsid w:val="009F5742"/>
    <w:rsid w:val="00A14F5F"/>
    <w:rsid w:val="00A15996"/>
    <w:rsid w:val="00A17C78"/>
    <w:rsid w:val="00A26EF1"/>
    <w:rsid w:val="00A41BBD"/>
    <w:rsid w:val="00A47047"/>
    <w:rsid w:val="00A53431"/>
    <w:rsid w:val="00A54A02"/>
    <w:rsid w:val="00A74F38"/>
    <w:rsid w:val="00A76932"/>
    <w:rsid w:val="00AA2E1F"/>
    <w:rsid w:val="00AB0F5E"/>
    <w:rsid w:val="00AB40A0"/>
    <w:rsid w:val="00AB773F"/>
    <w:rsid w:val="00AC059C"/>
    <w:rsid w:val="00AC639E"/>
    <w:rsid w:val="00AE7624"/>
    <w:rsid w:val="00B00372"/>
    <w:rsid w:val="00B1238D"/>
    <w:rsid w:val="00B45E6C"/>
    <w:rsid w:val="00B47E48"/>
    <w:rsid w:val="00B919B1"/>
    <w:rsid w:val="00B95FE6"/>
    <w:rsid w:val="00B97F4F"/>
    <w:rsid w:val="00BA55CD"/>
    <w:rsid w:val="00BB2F56"/>
    <w:rsid w:val="00BB40CE"/>
    <w:rsid w:val="00BD0B92"/>
    <w:rsid w:val="00BD1D71"/>
    <w:rsid w:val="00BD4F90"/>
    <w:rsid w:val="00BD7357"/>
    <w:rsid w:val="00C023FD"/>
    <w:rsid w:val="00C12DDC"/>
    <w:rsid w:val="00C15F9D"/>
    <w:rsid w:val="00C34B7B"/>
    <w:rsid w:val="00C42D29"/>
    <w:rsid w:val="00C45001"/>
    <w:rsid w:val="00C450D2"/>
    <w:rsid w:val="00C514A8"/>
    <w:rsid w:val="00C55438"/>
    <w:rsid w:val="00C67401"/>
    <w:rsid w:val="00C804F5"/>
    <w:rsid w:val="00C90F49"/>
    <w:rsid w:val="00CC4994"/>
    <w:rsid w:val="00CD5F83"/>
    <w:rsid w:val="00CE7920"/>
    <w:rsid w:val="00CF1228"/>
    <w:rsid w:val="00CF6EED"/>
    <w:rsid w:val="00D06578"/>
    <w:rsid w:val="00D24DDB"/>
    <w:rsid w:val="00D31A44"/>
    <w:rsid w:val="00D367BF"/>
    <w:rsid w:val="00D44491"/>
    <w:rsid w:val="00D613B4"/>
    <w:rsid w:val="00D7039D"/>
    <w:rsid w:val="00D72645"/>
    <w:rsid w:val="00D77A07"/>
    <w:rsid w:val="00D87C65"/>
    <w:rsid w:val="00D930F4"/>
    <w:rsid w:val="00D96AE0"/>
    <w:rsid w:val="00DA3CC7"/>
    <w:rsid w:val="00DA3FE2"/>
    <w:rsid w:val="00DA50CA"/>
    <w:rsid w:val="00DC52E3"/>
    <w:rsid w:val="00DE659C"/>
    <w:rsid w:val="00DE7E5B"/>
    <w:rsid w:val="00DF099C"/>
    <w:rsid w:val="00E010B3"/>
    <w:rsid w:val="00E0248F"/>
    <w:rsid w:val="00E24C7E"/>
    <w:rsid w:val="00E41A60"/>
    <w:rsid w:val="00E424F0"/>
    <w:rsid w:val="00E81FB9"/>
    <w:rsid w:val="00E93AB6"/>
    <w:rsid w:val="00E95E71"/>
    <w:rsid w:val="00EA4022"/>
    <w:rsid w:val="00EB625F"/>
    <w:rsid w:val="00EC70FD"/>
    <w:rsid w:val="00ED2091"/>
    <w:rsid w:val="00EE5162"/>
    <w:rsid w:val="00EF3790"/>
    <w:rsid w:val="00F05ED0"/>
    <w:rsid w:val="00F221F9"/>
    <w:rsid w:val="00F31172"/>
    <w:rsid w:val="00F326CC"/>
    <w:rsid w:val="00F41CBB"/>
    <w:rsid w:val="00F44363"/>
    <w:rsid w:val="00F52999"/>
    <w:rsid w:val="00F751CD"/>
    <w:rsid w:val="00F75BD9"/>
    <w:rsid w:val="00F828FC"/>
    <w:rsid w:val="00F9267F"/>
    <w:rsid w:val="00FB406B"/>
    <w:rsid w:val="00FB7768"/>
    <w:rsid w:val="00FD0D87"/>
    <w:rsid w:val="00FD7665"/>
    <w:rsid w:val="00FE0627"/>
    <w:rsid w:val="00FE6581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7B876"/>
  <w15:docId w15:val="{A21C7F9C-857C-41A1-B44F-DDAE828E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tterhead">
    <w:name w:val="Letterhead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C206C"/>
    <w:pPr>
      <w:ind w:left="720"/>
    </w:pPr>
  </w:style>
  <w:style w:type="character" w:customStyle="1" w:styleId="apple-converted-space">
    <w:name w:val="apple-converted-space"/>
    <w:rsid w:val="009355D1"/>
  </w:style>
  <w:style w:type="character" w:styleId="CommentReference">
    <w:name w:val="annotation reference"/>
    <w:basedOn w:val="DefaultParagraphFont"/>
    <w:rsid w:val="00D96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6A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96AE0"/>
  </w:style>
  <w:style w:type="paragraph" w:styleId="CommentSubject">
    <w:name w:val="annotation subject"/>
    <w:basedOn w:val="CommentText"/>
    <w:next w:val="CommentText"/>
    <w:link w:val="CommentSubjectChar"/>
    <w:rsid w:val="00D9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6AE0"/>
    <w:rPr>
      <w:b/>
      <w:bCs/>
    </w:rPr>
  </w:style>
  <w:style w:type="paragraph" w:styleId="Revision">
    <w:name w:val="Revision"/>
    <w:hidden/>
    <w:uiPriority w:val="99"/>
    <w:semiHidden/>
    <w:rsid w:val="00D96AE0"/>
    <w:rPr>
      <w:sz w:val="24"/>
    </w:rPr>
  </w:style>
  <w:style w:type="paragraph" w:styleId="NormalWeb">
    <w:name w:val="Normal (Web)"/>
    <w:basedOn w:val="Normal"/>
    <w:uiPriority w:val="99"/>
    <w:unhideWhenUsed/>
    <w:rsid w:val="004E398E"/>
    <w:pPr>
      <w:spacing w:after="240"/>
    </w:pPr>
    <w:rPr>
      <w:szCs w:val="24"/>
    </w:rPr>
  </w:style>
  <w:style w:type="paragraph" w:customStyle="1" w:styleId="Default">
    <w:name w:val="Default"/>
    <w:rsid w:val="00E424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4DBC604A75C459797232DF0472147" ma:contentTypeVersion="19" ma:contentTypeDescription="Create a new document." ma:contentTypeScope="" ma:versionID="0697488b45180340a63880cab9ada36e">
  <xsd:schema xmlns:xsd="http://www.w3.org/2001/XMLSchema" xmlns:xs="http://www.w3.org/2001/XMLSchema" xmlns:p="http://schemas.microsoft.com/office/2006/metadata/properties" xmlns:ns2="7ebdae69-57a0-4cac-9b9e-5b8ff8abe997" xmlns:ns3="2ee6d6f4-cd5e-4ef0-a995-b6ef1e8a2c43" targetNamespace="http://schemas.microsoft.com/office/2006/metadata/properties" ma:root="true" ma:fieldsID="034075854263bb0aa978d8970fe682af" ns2:_="" ns3:_="">
    <xsd:import namespace="7ebdae69-57a0-4cac-9b9e-5b8ff8abe997"/>
    <xsd:import namespace="2ee6d6f4-cd5e-4ef0-a995-b6ef1e8a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ae69-57a0-4cac-9b9e-5b8ff8abe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f5d27-e5ff-4411-a4ae-43034f08f8f5}" ma:internalName="TaxCatchAll" ma:showField="CatchAllData" ma:web="7ebdae69-57a0-4cac-9b9e-5b8ff8abe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d6f4-cd5e-4ef0-a995-b6ef1e8a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3a11a-a138-43ca-993f-c89ffd0ed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6d6f4-cd5e-4ef0-a995-b6ef1e8a2c43">
      <Terms xmlns="http://schemas.microsoft.com/office/infopath/2007/PartnerControls"/>
    </lcf76f155ced4ddcb4097134ff3c332f>
    <TaxCatchAll xmlns="7ebdae69-57a0-4cac-9b9e-5b8ff8abe997" xsi:nil="true"/>
  </documentManagement>
</p:properties>
</file>

<file path=customXml/itemProps1.xml><?xml version="1.0" encoding="utf-8"?>
<ds:datastoreItem xmlns:ds="http://schemas.openxmlformats.org/officeDocument/2006/customXml" ds:itemID="{E212320A-9532-4214-86E5-1180B9682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433D2-5E6F-449A-BC73-81895E6E2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F7D71-0389-4930-9A00-CE8EEA80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ae69-57a0-4cac-9b9e-5b8ff8abe997"/>
    <ds:schemaRef ds:uri="2ee6d6f4-cd5e-4ef0-a995-b6ef1e8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140A8-25CB-4C30-85D2-B0EC10FC6D1B}">
  <ds:schemaRefs>
    <ds:schemaRef ds:uri="http://schemas.microsoft.com/office/2006/metadata/properties"/>
    <ds:schemaRef ds:uri="http://schemas.microsoft.com/office/infopath/2007/PartnerControls"/>
    <ds:schemaRef ds:uri="2ee6d6f4-cd5e-4ef0-a995-b6ef1e8a2c43"/>
    <ds:schemaRef ds:uri="7ebdae69-57a0-4cac-9b9e-5b8ff8abe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6095</Characters>
  <Application>Microsoft Office Word</Application>
  <DocSecurity>0</DocSecurity>
  <Lines>300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SHAKESPEARE    DAY    HOSPICE</vt:lpstr>
    </vt:vector>
  </TitlesOfParts>
  <Company>Shakepeare Hospice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   DAY    HOSPICE</dc:title>
  <dc:creator>Vanessa de Pemberton</dc:creator>
  <cp:lastModifiedBy>Helen Kenyon</cp:lastModifiedBy>
  <cp:revision>14</cp:revision>
  <cp:lastPrinted>2026-03-03T08:30:00Z</cp:lastPrinted>
  <dcterms:created xsi:type="dcterms:W3CDTF">2026-02-17T10:33:00Z</dcterms:created>
  <dcterms:modified xsi:type="dcterms:W3CDTF">2026-03-05T09:00:00Z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0x0101005944DBC604A75C459797232DF0472147</vt:lpwstr>
  </property>
  <property fmtid="{D5CDD505-2E9C-101B-9397-08002B2CF9AE}" pid="3" name="MediaServiceImageTags">
    <vt:lpwstr/>
  </property>
</Properties>
</file>